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4D2041" w:rsidRDefault="004D2041"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P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9507A1" w:rsidP="00104AF9">
      <w:pPr>
        <w:spacing w:before="120" w:after="0" w:line="240" w:lineRule="exact"/>
        <w:jc w:val="both"/>
        <w:rPr>
          <w:rFonts w:ascii="Century Gothic" w:eastAsia="Times New Roman" w:hAnsi="Century Gothic" w:cstheme="minorHAnsi"/>
          <w:b/>
          <w:color w:val="000000"/>
          <w:sz w:val="20"/>
          <w:szCs w:val="20"/>
          <w:lang w:eastAsia="es-419"/>
        </w:rPr>
      </w:pPr>
      <w:r w:rsidRPr="0088287F">
        <w:rPr>
          <w:noProof/>
          <w:lang w:val="en-US"/>
        </w:rPr>
        <w:drawing>
          <wp:anchor distT="0" distB="0" distL="114300" distR="114300" simplePos="0" relativeHeight="251683840" behindDoc="0" locked="0" layoutInCell="1" allowOverlap="1" wp14:anchorId="699D11E8" wp14:editId="49C4DD41">
            <wp:simplePos x="0" y="0"/>
            <wp:positionH relativeFrom="margin">
              <wp:posOffset>982980</wp:posOffset>
            </wp:positionH>
            <wp:positionV relativeFrom="paragraph">
              <wp:posOffset>189230</wp:posOffset>
            </wp:positionV>
            <wp:extent cx="3774440" cy="102108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19952" t="42099" r="31004" b="34364"/>
                    <a:stretch>
                      <a:fillRect/>
                    </a:stretch>
                  </pic:blipFill>
                  <pic:spPr bwMode="auto">
                    <a:xfrm>
                      <a:off x="0" y="0"/>
                      <a:ext cx="377444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B13D6F">
      <w:pPr>
        <w:pStyle w:val="Prrafodelista"/>
        <w:rPr>
          <w:rFonts w:ascii="Century Gothic" w:hAnsi="Century Gothic"/>
          <w:sz w:val="20"/>
          <w:szCs w:val="20"/>
        </w:rPr>
      </w:pPr>
    </w:p>
    <w:p w:rsidR="00B13D6F" w:rsidRPr="00430A40" w:rsidRDefault="00B13D6F" w:rsidP="00B13D6F">
      <w:pPr>
        <w:pStyle w:val="Prrafodelista"/>
        <w:rPr>
          <w:rFonts w:ascii="Century Gothic" w:hAnsi="Century Gothic"/>
          <w:sz w:val="20"/>
          <w:szCs w:val="20"/>
        </w:rPr>
      </w:pPr>
    </w:p>
    <w:p w:rsidR="00B13D6F" w:rsidRPr="00430A40" w:rsidRDefault="00B13D6F" w:rsidP="00B13D6F">
      <w:pPr>
        <w:pStyle w:val="Prrafodelista"/>
        <w:rPr>
          <w:rFonts w:ascii="Century Gothic" w:hAnsi="Century Gothic"/>
          <w:sz w:val="20"/>
          <w:szCs w:val="20"/>
        </w:rPr>
      </w:pPr>
    </w:p>
    <w:p w:rsidR="00B13D6F" w:rsidRDefault="00B13D6F" w:rsidP="00B13D6F">
      <w:pPr>
        <w:pStyle w:val="Prrafodelista"/>
        <w:rPr>
          <w:rFonts w:ascii="Century Gothic" w:hAnsi="Century Gothic"/>
          <w:sz w:val="20"/>
          <w:szCs w:val="20"/>
        </w:rPr>
      </w:pPr>
    </w:p>
    <w:p w:rsidR="00430A40" w:rsidRPr="00430A40" w:rsidRDefault="00430A40" w:rsidP="00B13D6F">
      <w:pPr>
        <w:pStyle w:val="Prrafodelista"/>
        <w:rPr>
          <w:rFonts w:ascii="Century Gothic" w:hAnsi="Century Gothic"/>
          <w:sz w:val="20"/>
          <w:szCs w:val="20"/>
        </w:rPr>
      </w:pPr>
    </w:p>
    <w:p w:rsidR="00F60D9B" w:rsidRPr="00430A40" w:rsidRDefault="00B13D6F" w:rsidP="00B13D6F">
      <w:pPr>
        <w:pStyle w:val="Prrafodelista"/>
        <w:ind w:left="0"/>
        <w:jc w:val="center"/>
        <w:rPr>
          <w:rFonts w:ascii="Century Gothic" w:hAnsi="Century Gothic"/>
          <w:b/>
          <w:sz w:val="72"/>
          <w:szCs w:val="72"/>
        </w:rPr>
      </w:pPr>
      <w:r w:rsidRPr="00430A40">
        <w:rPr>
          <w:rFonts w:ascii="Century Gothic" w:hAnsi="Century Gothic"/>
          <w:b/>
          <w:sz w:val="72"/>
          <w:szCs w:val="72"/>
        </w:rPr>
        <w:t xml:space="preserve">BALANCE SOCIAL </w:t>
      </w:r>
    </w:p>
    <w:p w:rsidR="00B13D6F" w:rsidRPr="00430A40" w:rsidRDefault="00F60D9B" w:rsidP="00B13D6F">
      <w:pPr>
        <w:pStyle w:val="Prrafodelista"/>
        <w:ind w:left="0"/>
        <w:jc w:val="center"/>
        <w:rPr>
          <w:rFonts w:ascii="Century Gothic" w:hAnsi="Century Gothic"/>
          <w:b/>
          <w:sz w:val="20"/>
          <w:szCs w:val="20"/>
        </w:rPr>
      </w:pPr>
      <w:r w:rsidRPr="00430A40">
        <w:rPr>
          <w:rFonts w:ascii="Century Gothic" w:hAnsi="Century Gothic"/>
          <w:b/>
          <w:sz w:val="72"/>
          <w:szCs w:val="72"/>
        </w:rPr>
        <w:t>GESTION</w:t>
      </w:r>
      <w:r w:rsidR="00B13D6F" w:rsidRPr="00430A40">
        <w:rPr>
          <w:rFonts w:ascii="Century Gothic" w:hAnsi="Century Gothic"/>
          <w:b/>
          <w:sz w:val="72"/>
          <w:szCs w:val="72"/>
        </w:rPr>
        <w:t xml:space="preserve"> 20</w:t>
      </w:r>
      <w:r w:rsidR="00577F4C">
        <w:rPr>
          <w:rFonts w:ascii="Century Gothic" w:hAnsi="Century Gothic"/>
          <w:b/>
          <w:sz w:val="72"/>
          <w:szCs w:val="72"/>
        </w:rPr>
        <w:t>2</w:t>
      </w:r>
      <w:r w:rsidR="0010483F">
        <w:rPr>
          <w:rFonts w:ascii="Century Gothic" w:hAnsi="Century Gothic"/>
          <w:b/>
          <w:sz w:val="72"/>
          <w:szCs w:val="72"/>
        </w:rPr>
        <w:t>2</w:t>
      </w:r>
    </w:p>
    <w:p w:rsidR="00B13D6F" w:rsidRPr="00430A40" w:rsidRDefault="00B13D6F" w:rsidP="00B13D6F">
      <w:pPr>
        <w:pStyle w:val="Prrafodelista"/>
        <w:rPr>
          <w:rFonts w:ascii="Century Gothic" w:hAnsi="Century Gothic"/>
          <w:sz w:val="20"/>
          <w:szCs w:val="20"/>
        </w:rPr>
      </w:pPr>
    </w:p>
    <w:p w:rsidR="00B13D6F" w:rsidRPr="00430A40" w:rsidRDefault="00B13D6F" w:rsidP="00B13D6F">
      <w:pPr>
        <w:pStyle w:val="Prrafodelista"/>
        <w:rPr>
          <w:rFonts w:ascii="Century Gothic" w:hAnsi="Century Gothic"/>
          <w:sz w:val="20"/>
          <w:szCs w:val="20"/>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P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F71D26" w:rsidRDefault="00F71D26" w:rsidP="00104AF9">
      <w:pPr>
        <w:spacing w:before="120" w:after="0" w:line="240" w:lineRule="exact"/>
        <w:jc w:val="both"/>
        <w:rPr>
          <w:rFonts w:ascii="Century Gothic" w:eastAsia="Times New Roman" w:hAnsi="Century Gothic" w:cstheme="minorHAnsi"/>
          <w:b/>
          <w:color w:val="000000"/>
          <w:sz w:val="20"/>
          <w:szCs w:val="20"/>
          <w:lang w:eastAsia="es-419"/>
        </w:rPr>
      </w:pPr>
    </w:p>
    <w:p w:rsidR="00430A40" w:rsidRPr="00430A40" w:rsidRDefault="00430A40" w:rsidP="00104AF9">
      <w:pPr>
        <w:spacing w:before="120" w:after="0" w:line="240" w:lineRule="exact"/>
        <w:jc w:val="both"/>
        <w:rPr>
          <w:rFonts w:ascii="Century Gothic" w:eastAsia="Times New Roman" w:hAnsi="Century Gothic" w:cstheme="minorHAnsi"/>
          <w:b/>
          <w:color w:val="000000"/>
          <w:sz w:val="20"/>
          <w:szCs w:val="20"/>
          <w:lang w:eastAsia="es-419"/>
        </w:rPr>
      </w:pPr>
    </w:p>
    <w:p w:rsidR="00B13D6F" w:rsidRPr="00430A40" w:rsidRDefault="00B13D6F" w:rsidP="00B13D6F">
      <w:pPr>
        <w:spacing w:before="120" w:after="0" w:line="240" w:lineRule="exact"/>
        <w:jc w:val="center"/>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Comarapa – Santa Cruz – Bolivia</w:t>
      </w:r>
    </w:p>
    <w:p w:rsidR="00B13D6F" w:rsidRDefault="0010483F" w:rsidP="00B13D6F">
      <w:pPr>
        <w:spacing w:before="120" w:after="0" w:line="240" w:lineRule="exact"/>
        <w:jc w:val="center"/>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t>Mayo</w:t>
      </w:r>
      <w:r w:rsidR="00B13D6F" w:rsidRPr="00430A40">
        <w:rPr>
          <w:rFonts w:ascii="Century Gothic" w:eastAsia="Times New Roman" w:hAnsi="Century Gothic" w:cstheme="minorHAnsi"/>
          <w:color w:val="000000"/>
          <w:sz w:val="20"/>
          <w:szCs w:val="20"/>
          <w:lang w:eastAsia="es-419"/>
        </w:rPr>
        <w:t xml:space="preserve"> de 20</w:t>
      </w:r>
      <w:r w:rsidR="008035DA">
        <w:rPr>
          <w:rFonts w:ascii="Century Gothic" w:eastAsia="Times New Roman" w:hAnsi="Century Gothic" w:cstheme="minorHAnsi"/>
          <w:color w:val="000000"/>
          <w:sz w:val="20"/>
          <w:szCs w:val="20"/>
          <w:lang w:eastAsia="es-419"/>
        </w:rPr>
        <w:t>2</w:t>
      </w:r>
      <w:r w:rsidR="001E6EF9">
        <w:rPr>
          <w:rFonts w:ascii="Century Gothic" w:eastAsia="Times New Roman" w:hAnsi="Century Gothic" w:cstheme="minorHAnsi"/>
          <w:color w:val="000000"/>
          <w:sz w:val="20"/>
          <w:szCs w:val="20"/>
          <w:lang w:eastAsia="es-419"/>
        </w:rPr>
        <w:t>2</w:t>
      </w:r>
    </w:p>
    <w:p w:rsidR="00137BAB" w:rsidRPr="00430A40" w:rsidRDefault="00137BAB" w:rsidP="00104AF9">
      <w:pPr>
        <w:pStyle w:val="Prrafodelista"/>
        <w:numPr>
          <w:ilvl w:val="0"/>
          <w:numId w:val="3"/>
        </w:numPr>
        <w:spacing w:before="120" w:line="240" w:lineRule="exact"/>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lastRenderedPageBreak/>
        <w:t>Introducción</w:t>
      </w:r>
    </w:p>
    <w:p w:rsidR="00104AF9" w:rsidRPr="00430A40" w:rsidRDefault="00104AF9" w:rsidP="00104AF9">
      <w:pPr>
        <w:spacing w:before="120" w:after="0" w:line="240" w:lineRule="exact"/>
        <w:jc w:val="both"/>
        <w:rPr>
          <w:rFonts w:ascii="Century Gothic" w:hAnsi="Century Gothic" w:cs="Tahoma"/>
          <w:sz w:val="20"/>
          <w:szCs w:val="20"/>
          <w:lang w:val="es-BO"/>
        </w:rPr>
      </w:pPr>
      <w:r w:rsidRPr="00430A40">
        <w:rPr>
          <w:rFonts w:ascii="Century Gothic" w:hAnsi="Century Gothic" w:cs="Tahoma"/>
          <w:sz w:val="20"/>
          <w:szCs w:val="20"/>
          <w:lang w:val="es-BO"/>
        </w:rPr>
        <w:t xml:space="preserve">La Cooperativa de Ahorro y Crédito Abierta “Comarapa” R.L., es una asociación económica y social de Responsabilidad Limitada, de fondo social y número de socios variable, de duración indefinida, que realiza actividades de intermediación financiera de los recursos captados de sus socios, constituida el 29 de julio de 1965, con Personería Jurídica N° 0453 del 11 de abril de 1966, otorgada por el Instituto Nacional de Cooperativas, siendo nuestro ámbito de operaciones toda el área urbana y rural de los Departamentos de Santa Cruz y Cochabamba dando énfasis a las operaciones de los Valles altos y </w:t>
      </w:r>
      <w:r w:rsidR="00FF6158" w:rsidRPr="00430A40">
        <w:rPr>
          <w:rFonts w:ascii="Century Gothic" w:hAnsi="Century Gothic" w:cs="Tahoma"/>
          <w:sz w:val="20"/>
          <w:szCs w:val="20"/>
          <w:lang w:val="es-BO"/>
        </w:rPr>
        <w:t>b</w:t>
      </w:r>
      <w:r w:rsidRPr="00430A40">
        <w:rPr>
          <w:rFonts w:ascii="Century Gothic" w:hAnsi="Century Gothic" w:cs="Tahoma"/>
          <w:sz w:val="20"/>
          <w:szCs w:val="20"/>
          <w:lang w:val="es-BO"/>
        </w:rPr>
        <w:t>ajos de ambos departamentos.</w:t>
      </w:r>
    </w:p>
    <w:p w:rsidR="00AE2432" w:rsidRPr="00430A40" w:rsidRDefault="00FF6158" w:rsidP="00104AF9">
      <w:pPr>
        <w:spacing w:before="120" w:after="0" w:line="240" w:lineRule="exact"/>
        <w:jc w:val="both"/>
        <w:rPr>
          <w:rFonts w:ascii="Century Gothic" w:hAnsi="Century Gothic" w:cs="Tahoma"/>
          <w:sz w:val="20"/>
          <w:szCs w:val="20"/>
          <w:lang w:val="es-BO"/>
        </w:rPr>
      </w:pPr>
      <w:r w:rsidRPr="00430A40">
        <w:rPr>
          <w:rFonts w:ascii="Century Gothic" w:hAnsi="Century Gothic" w:cs="Tahoma"/>
          <w:sz w:val="20"/>
          <w:szCs w:val="20"/>
          <w:lang w:val="es-BO"/>
        </w:rPr>
        <w:t>Na</w:t>
      </w:r>
      <w:r w:rsidR="00AE2432" w:rsidRPr="00430A40">
        <w:rPr>
          <w:rFonts w:ascii="Century Gothic" w:hAnsi="Century Gothic" w:cs="Tahoma"/>
          <w:sz w:val="20"/>
          <w:szCs w:val="20"/>
          <w:lang w:val="es-BO"/>
        </w:rPr>
        <w:t>ce</w:t>
      </w:r>
      <w:r w:rsidRPr="00430A40">
        <w:rPr>
          <w:rFonts w:ascii="Century Gothic" w:hAnsi="Century Gothic" w:cs="Tahoma"/>
          <w:sz w:val="20"/>
          <w:szCs w:val="20"/>
          <w:lang w:val="es-BO"/>
        </w:rPr>
        <w:t>mos</w:t>
      </w:r>
      <w:r w:rsidR="00AE2432" w:rsidRPr="00430A40">
        <w:rPr>
          <w:rFonts w:ascii="Century Gothic" w:hAnsi="Century Gothic" w:cs="Tahoma"/>
          <w:sz w:val="20"/>
          <w:szCs w:val="20"/>
          <w:lang w:val="es-BO"/>
        </w:rPr>
        <w:t xml:space="preserve"> con un rol eminentemente social, cumpl</w:t>
      </w:r>
      <w:r w:rsidRPr="00430A40">
        <w:rPr>
          <w:rFonts w:ascii="Century Gothic" w:hAnsi="Century Gothic" w:cs="Tahoma"/>
          <w:sz w:val="20"/>
          <w:szCs w:val="20"/>
          <w:lang w:val="es-BO"/>
        </w:rPr>
        <w:t>imos</w:t>
      </w:r>
      <w:r w:rsidR="00AE2432" w:rsidRPr="00430A40">
        <w:rPr>
          <w:rFonts w:ascii="Century Gothic" w:hAnsi="Century Gothic" w:cs="Tahoma"/>
          <w:sz w:val="20"/>
          <w:szCs w:val="20"/>
          <w:lang w:val="es-BO"/>
        </w:rPr>
        <w:t xml:space="preserve"> con los principios del cooperativismo. T</w:t>
      </w:r>
      <w:r w:rsidRPr="00430A40">
        <w:rPr>
          <w:rFonts w:ascii="Century Gothic" w:hAnsi="Century Gothic" w:cs="Tahoma"/>
          <w:sz w:val="20"/>
          <w:szCs w:val="20"/>
          <w:lang w:val="es-BO"/>
        </w:rPr>
        <w:t>enemos</w:t>
      </w:r>
      <w:r w:rsidR="00AE2432" w:rsidRPr="00430A40">
        <w:rPr>
          <w:rFonts w:ascii="Century Gothic" w:hAnsi="Century Gothic" w:cs="Tahoma"/>
          <w:sz w:val="20"/>
          <w:szCs w:val="20"/>
          <w:lang w:val="es-BO"/>
        </w:rPr>
        <w:t xml:space="preserve"> presencia en seis municipios del área rural de los valles del departamento de Santa Cruz y de Cochabamba donde el nivel de bancarización es </w:t>
      </w:r>
      <w:r w:rsidRPr="00430A40">
        <w:rPr>
          <w:rFonts w:ascii="Century Gothic" w:hAnsi="Century Gothic" w:cs="Tahoma"/>
          <w:sz w:val="20"/>
          <w:szCs w:val="20"/>
          <w:lang w:val="es-BO"/>
        </w:rPr>
        <w:t>entre medio y bajo</w:t>
      </w:r>
      <w:r w:rsidR="00AE2432" w:rsidRPr="00430A40">
        <w:rPr>
          <w:rFonts w:ascii="Century Gothic" w:hAnsi="Century Gothic" w:cs="Tahoma"/>
          <w:sz w:val="20"/>
          <w:szCs w:val="20"/>
          <w:lang w:val="es-BO"/>
        </w:rPr>
        <w:t>.</w:t>
      </w:r>
    </w:p>
    <w:p w:rsidR="00AE2432" w:rsidRPr="00430A40" w:rsidRDefault="00FF6158" w:rsidP="00104AF9">
      <w:pPr>
        <w:pStyle w:val="textbox"/>
        <w:shd w:val="clear" w:color="auto" w:fill="FFFFFF"/>
        <w:spacing w:before="120" w:beforeAutospacing="0" w:after="0" w:afterAutospacing="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heme="minorHAnsi"/>
          <w:color w:val="000000"/>
          <w:sz w:val="20"/>
          <w:szCs w:val="20"/>
          <w:shd w:val="clear" w:color="auto" w:fill="FFFFFF"/>
        </w:rPr>
        <w:t xml:space="preserve">Nuestros propósitos institucionales son ser una empresa de rol social, de captar recursos y brindar financiamiento a </w:t>
      </w:r>
      <w:r w:rsidR="00E54C31" w:rsidRPr="00430A40">
        <w:rPr>
          <w:rFonts w:ascii="Century Gothic" w:hAnsi="Century Gothic" w:cstheme="minorHAnsi"/>
          <w:color w:val="000000"/>
          <w:sz w:val="20"/>
          <w:szCs w:val="20"/>
          <w:shd w:val="clear" w:color="auto" w:fill="FFFFFF"/>
        </w:rPr>
        <w:t>nuestros</w:t>
      </w:r>
      <w:r w:rsidRPr="00430A40">
        <w:rPr>
          <w:rFonts w:ascii="Century Gothic" w:hAnsi="Century Gothic" w:cstheme="minorHAnsi"/>
          <w:color w:val="000000"/>
          <w:sz w:val="20"/>
          <w:szCs w:val="20"/>
          <w:shd w:val="clear" w:color="auto" w:fill="FFFFFF"/>
        </w:rPr>
        <w:t xml:space="preserve"> asociados y ser emprendedores del desarrollo productivo.</w:t>
      </w:r>
    </w:p>
    <w:p w:rsidR="00AE2432" w:rsidRPr="00430A40" w:rsidRDefault="00AE2432" w:rsidP="00104AF9">
      <w:pPr>
        <w:spacing w:before="120" w:after="0" w:line="240" w:lineRule="exact"/>
        <w:jc w:val="both"/>
        <w:rPr>
          <w:rFonts w:ascii="Century Gothic" w:hAnsi="Century Gothic" w:cs="Tahoma"/>
          <w:sz w:val="20"/>
          <w:szCs w:val="20"/>
          <w:lang w:val="es-BO"/>
        </w:rPr>
      </w:pPr>
      <w:r w:rsidRPr="00430A40">
        <w:rPr>
          <w:rFonts w:ascii="Century Gothic" w:hAnsi="Century Gothic" w:cs="Tahoma"/>
          <w:sz w:val="20"/>
          <w:szCs w:val="20"/>
          <w:lang w:val="es-BO"/>
        </w:rPr>
        <w:t xml:space="preserve">En cuanto a una política de priorización de la cartera a segmentos geográficos tradicionalmente desatendidos, </w:t>
      </w:r>
      <w:r w:rsidR="000B179E" w:rsidRPr="00430A40">
        <w:rPr>
          <w:rFonts w:ascii="Century Gothic" w:hAnsi="Century Gothic" w:cs="Tahoma"/>
          <w:sz w:val="20"/>
          <w:szCs w:val="20"/>
          <w:lang w:val="es-BO"/>
        </w:rPr>
        <w:t>contamos con</w:t>
      </w:r>
      <w:r w:rsidRPr="00430A40">
        <w:rPr>
          <w:rFonts w:ascii="Century Gothic" w:hAnsi="Century Gothic" w:cs="Tahoma"/>
          <w:sz w:val="20"/>
          <w:szCs w:val="20"/>
          <w:lang w:val="es-BO"/>
        </w:rPr>
        <w:t xml:space="preserve"> tiene </w:t>
      </w:r>
      <w:r w:rsidR="0010483F">
        <w:rPr>
          <w:rFonts w:ascii="Century Gothic" w:hAnsi="Century Gothic" w:cs="Tahoma"/>
          <w:sz w:val="20"/>
          <w:szCs w:val="20"/>
          <w:lang w:val="es-BO"/>
        </w:rPr>
        <w:t>10</w:t>
      </w:r>
      <w:r w:rsidRPr="00430A40">
        <w:rPr>
          <w:rFonts w:ascii="Century Gothic" w:hAnsi="Century Gothic" w:cs="Tahoma"/>
          <w:sz w:val="20"/>
          <w:szCs w:val="20"/>
          <w:lang w:val="es-BO"/>
        </w:rPr>
        <w:t xml:space="preserve"> PAF de los cuales </w:t>
      </w:r>
      <w:r w:rsidR="0010483F">
        <w:rPr>
          <w:rFonts w:ascii="Century Gothic" w:hAnsi="Century Gothic" w:cs="Tahoma"/>
          <w:sz w:val="20"/>
          <w:szCs w:val="20"/>
          <w:lang w:val="es-BO"/>
        </w:rPr>
        <w:t>8</w:t>
      </w:r>
      <w:r w:rsidRPr="00430A40">
        <w:rPr>
          <w:rFonts w:ascii="Century Gothic" w:hAnsi="Century Gothic" w:cs="Tahoma"/>
          <w:sz w:val="20"/>
          <w:szCs w:val="20"/>
          <w:lang w:val="es-BO"/>
        </w:rPr>
        <w:t xml:space="preserve"> están ubicados en el área rural. </w:t>
      </w:r>
    </w:p>
    <w:p w:rsidR="00BB13CA" w:rsidRPr="00430A40" w:rsidRDefault="00587EAA" w:rsidP="00104AF9">
      <w:pPr>
        <w:pStyle w:val="textbox"/>
        <w:shd w:val="clear" w:color="auto" w:fill="FFFFFF"/>
        <w:spacing w:before="120" w:beforeAutospacing="0" w:after="0" w:afterAutospacing="0" w:line="240" w:lineRule="exact"/>
        <w:jc w:val="both"/>
        <w:rPr>
          <w:rFonts w:ascii="Century Gothic" w:hAnsi="Century Gothic" w:cstheme="minorHAnsi"/>
          <w:sz w:val="20"/>
          <w:szCs w:val="20"/>
        </w:rPr>
      </w:pPr>
      <w:r>
        <w:rPr>
          <w:rFonts w:ascii="Century Gothic" w:hAnsi="Century Gothic" w:cstheme="minorHAnsi"/>
          <w:sz w:val="20"/>
          <w:szCs w:val="20"/>
        </w:rPr>
        <w:t>Nuestro</w:t>
      </w:r>
      <w:r w:rsidR="00BB13CA" w:rsidRPr="00430A40">
        <w:rPr>
          <w:rFonts w:ascii="Century Gothic" w:hAnsi="Century Gothic" w:cstheme="minorHAnsi"/>
          <w:sz w:val="20"/>
          <w:szCs w:val="20"/>
        </w:rPr>
        <w:t xml:space="preserve"> compromiso con </w:t>
      </w:r>
      <w:r w:rsidR="000B179E" w:rsidRPr="00430A40">
        <w:rPr>
          <w:rFonts w:ascii="Century Gothic" w:hAnsi="Century Gothic" w:cstheme="minorHAnsi"/>
          <w:sz w:val="20"/>
          <w:szCs w:val="20"/>
        </w:rPr>
        <w:t>la</w:t>
      </w:r>
      <w:r w:rsidR="00BB13CA" w:rsidRPr="00430A40">
        <w:rPr>
          <w:rFonts w:ascii="Century Gothic" w:hAnsi="Century Gothic" w:cstheme="minorHAnsi"/>
          <w:sz w:val="20"/>
          <w:szCs w:val="20"/>
        </w:rPr>
        <w:t xml:space="preserve"> comunidad y grupos de interés</w:t>
      </w:r>
      <w:r>
        <w:rPr>
          <w:rFonts w:ascii="Century Gothic" w:hAnsi="Century Gothic" w:cstheme="minorHAnsi"/>
          <w:sz w:val="20"/>
          <w:szCs w:val="20"/>
        </w:rPr>
        <w:t xml:space="preserve"> está expresado</w:t>
      </w:r>
      <w:r w:rsidR="00BB13CA" w:rsidRPr="00430A40">
        <w:rPr>
          <w:rFonts w:ascii="Century Gothic" w:hAnsi="Century Gothic" w:cstheme="minorHAnsi"/>
          <w:sz w:val="20"/>
          <w:szCs w:val="20"/>
        </w:rPr>
        <w:t xml:space="preserve"> la misión y visión siguientes, misma</w:t>
      </w:r>
      <w:r>
        <w:rPr>
          <w:rFonts w:ascii="Century Gothic" w:hAnsi="Century Gothic" w:cstheme="minorHAnsi"/>
          <w:sz w:val="20"/>
          <w:szCs w:val="20"/>
        </w:rPr>
        <w:t>s</w:t>
      </w:r>
      <w:r w:rsidR="00BB13CA" w:rsidRPr="00430A40">
        <w:rPr>
          <w:rFonts w:ascii="Century Gothic" w:hAnsi="Century Gothic" w:cstheme="minorHAnsi"/>
          <w:sz w:val="20"/>
          <w:szCs w:val="20"/>
        </w:rPr>
        <w:t xml:space="preserve"> que están en armonía con la función social de los servicios financieros que ofrece</w:t>
      </w:r>
      <w:r w:rsidR="000B179E" w:rsidRPr="00430A40">
        <w:rPr>
          <w:rFonts w:ascii="Century Gothic" w:hAnsi="Century Gothic" w:cstheme="minorHAnsi"/>
          <w:sz w:val="20"/>
          <w:szCs w:val="20"/>
        </w:rPr>
        <w:t>mos</w:t>
      </w:r>
      <w:r w:rsidR="00BB13CA" w:rsidRPr="00430A40">
        <w:rPr>
          <w:rFonts w:ascii="Century Gothic" w:hAnsi="Century Gothic" w:cstheme="minorHAnsi"/>
          <w:sz w:val="20"/>
          <w:szCs w:val="20"/>
        </w:rPr>
        <w:t>:</w:t>
      </w:r>
    </w:p>
    <w:p w:rsidR="000B179E" w:rsidRPr="00430A40" w:rsidRDefault="000B179E" w:rsidP="00104AF9">
      <w:pPr>
        <w:pStyle w:val="textbox"/>
        <w:shd w:val="clear" w:color="auto" w:fill="FFFFFF"/>
        <w:spacing w:before="120" w:beforeAutospacing="0" w:after="0" w:afterAutospacing="0" w:line="240" w:lineRule="exact"/>
        <w:jc w:val="both"/>
        <w:rPr>
          <w:rFonts w:ascii="Century Gothic" w:hAnsi="Century Gothic" w:cstheme="minorHAnsi"/>
          <w:sz w:val="20"/>
          <w:szCs w:val="20"/>
        </w:rPr>
      </w:pPr>
    </w:p>
    <w:p w:rsidR="000B179E" w:rsidRPr="00430A40" w:rsidRDefault="00E54C31" w:rsidP="000B179E">
      <w:pPr>
        <w:spacing w:before="120" w:after="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heme="minorHAnsi"/>
          <w:noProof/>
          <w:sz w:val="20"/>
          <w:szCs w:val="20"/>
          <w:lang w:val="en-US"/>
        </w:rPr>
        <w:drawing>
          <wp:anchor distT="0" distB="0" distL="114300" distR="114300" simplePos="0" relativeHeight="251663360" behindDoc="0" locked="0" layoutInCell="1" allowOverlap="1" wp14:anchorId="7CEEDB79" wp14:editId="7266A0AC">
            <wp:simplePos x="0" y="0"/>
            <wp:positionH relativeFrom="column">
              <wp:posOffset>0</wp:posOffset>
            </wp:positionH>
            <wp:positionV relativeFrom="paragraph">
              <wp:posOffset>132715</wp:posOffset>
            </wp:positionV>
            <wp:extent cx="5400000" cy="1472400"/>
            <wp:effectExtent l="76200" t="57150" r="10795" b="109220"/>
            <wp:wrapTopAndBottom/>
            <wp:docPr id="15"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0B179E" w:rsidRPr="00430A40" w:rsidRDefault="001B7650" w:rsidP="000B179E">
      <w:pPr>
        <w:pStyle w:val="textbox"/>
        <w:shd w:val="clear" w:color="auto" w:fill="FFFFFF"/>
        <w:spacing w:before="120" w:beforeAutospacing="0" w:after="0" w:afterAutospacing="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ahoma"/>
          <w:bCs/>
          <w:sz w:val="20"/>
          <w:szCs w:val="20"/>
          <w:lang w:val="es-ES"/>
        </w:rPr>
        <w:t xml:space="preserve">La misión </w:t>
      </w:r>
      <w:r w:rsidR="000B179E" w:rsidRPr="00430A40">
        <w:rPr>
          <w:rFonts w:ascii="Century Gothic" w:hAnsi="Century Gothic" w:cs="Tahoma"/>
          <w:bCs/>
          <w:sz w:val="20"/>
          <w:szCs w:val="20"/>
          <w:lang w:val="es-ES"/>
        </w:rPr>
        <w:t>nos enfoca a cubrir las necesidades económicas de los socios y clientes</w:t>
      </w:r>
      <w:r w:rsidRPr="00430A40">
        <w:rPr>
          <w:rFonts w:ascii="Century Gothic" w:hAnsi="Century Gothic" w:cs="Tahoma"/>
          <w:bCs/>
          <w:sz w:val="20"/>
          <w:szCs w:val="20"/>
          <w:lang w:val="es-ES"/>
        </w:rPr>
        <w:t>, trabajando en un área con vocación productiva</w:t>
      </w:r>
      <w:r w:rsidR="00343F36" w:rsidRPr="00430A40">
        <w:rPr>
          <w:rFonts w:ascii="Century Gothic" w:hAnsi="Century Gothic" w:cs="Tahoma"/>
          <w:bCs/>
          <w:sz w:val="20"/>
          <w:szCs w:val="20"/>
          <w:lang w:val="es-ES"/>
        </w:rPr>
        <w:t xml:space="preserve"> y eminentemente rural</w:t>
      </w:r>
      <w:r w:rsidRPr="00430A40">
        <w:rPr>
          <w:rFonts w:ascii="Century Gothic" w:hAnsi="Century Gothic" w:cs="Tahoma"/>
          <w:bCs/>
          <w:sz w:val="20"/>
          <w:szCs w:val="20"/>
          <w:lang w:val="es-ES"/>
        </w:rPr>
        <w:t xml:space="preserve">, </w:t>
      </w:r>
      <w:r w:rsidR="00343F36" w:rsidRPr="00430A40">
        <w:rPr>
          <w:rFonts w:ascii="Century Gothic" w:hAnsi="Century Gothic" w:cs="Tahoma"/>
          <w:bCs/>
          <w:sz w:val="20"/>
          <w:szCs w:val="20"/>
          <w:lang w:val="es-ES"/>
        </w:rPr>
        <w:t xml:space="preserve">localidades </w:t>
      </w:r>
      <w:r w:rsidRPr="00430A40">
        <w:rPr>
          <w:rFonts w:ascii="Century Gothic" w:hAnsi="Century Gothic" w:cs="Tahoma"/>
          <w:bCs/>
          <w:sz w:val="20"/>
          <w:szCs w:val="20"/>
          <w:lang w:val="es-ES"/>
        </w:rPr>
        <w:t xml:space="preserve">donde mayormente tienen presencia nuestras agencias; </w:t>
      </w:r>
      <w:r w:rsidR="00343F36" w:rsidRPr="00430A40">
        <w:rPr>
          <w:rFonts w:ascii="Century Gothic" w:hAnsi="Century Gothic" w:cs="Tahoma"/>
          <w:bCs/>
          <w:sz w:val="20"/>
          <w:szCs w:val="20"/>
          <w:lang w:val="es-ES"/>
        </w:rPr>
        <w:t>por lo que l</w:t>
      </w:r>
      <w:r w:rsidR="000B179E" w:rsidRPr="00430A40">
        <w:rPr>
          <w:rFonts w:ascii="Century Gothic" w:hAnsi="Century Gothic" w:cs="Tahoma"/>
          <w:bCs/>
          <w:sz w:val="20"/>
          <w:szCs w:val="20"/>
          <w:lang w:val="es-ES"/>
        </w:rPr>
        <w:t>a responsabilidad social</w:t>
      </w:r>
      <w:r w:rsidR="00343F36" w:rsidRPr="00430A40">
        <w:rPr>
          <w:rFonts w:ascii="Century Gothic" w:hAnsi="Century Gothic" w:cs="Tahoma"/>
          <w:bCs/>
          <w:sz w:val="20"/>
          <w:szCs w:val="20"/>
          <w:lang w:val="es-ES"/>
        </w:rPr>
        <w:t xml:space="preserve"> y el medio ambiente constituye</w:t>
      </w:r>
      <w:r w:rsidR="00587EAA">
        <w:rPr>
          <w:rFonts w:ascii="Century Gothic" w:hAnsi="Century Gothic" w:cs="Tahoma"/>
          <w:bCs/>
          <w:sz w:val="20"/>
          <w:szCs w:val="20"/>
          <w:lang w:val="es-ES"/>
        </w:rPr>
        <w:t>n</w:t>
      </w:r>
      <w:r w:rsidR="00343F36" w:rsidRPr="00430A40">
        <w:rPr>
          <w:rFonts w:ascii="Century Gothic" w:hAnsi="Century Gothic" w:cs="Tahoma"/>
          <w:bCs/>
          <w:sz w:val="20"/>
          <w:szCs w:val="20"/>
          <w:lang w:val="es-ES"/>
        </w:rPr>
        <w:t xml:space="preserve"> un factor de alta relevancia para las actividades económicas de la comunidad.</w:t>
      </w:r>
    </w:p>
    <w:p w:rsidR="00104AF9" w:rsidRPr="00430A40" w:rsidRDefault="00104AF9" w:rsidP="000B179E">
      <w:pPr>
        <w:spacing w:before="120" w:after="0" w:line="240" w:lineRule="exact"/>
        <w:jc w:val="both"/>
        <w:rPr>
          <w:rFonts w:ascii="Century Gothic" w:hAnsi="Century Gothic" w:cstheme="minorHAnsi"/>
          <w:color w:val="000000"/>
          <w:sz w:val="20"/>
          <w:szCs w:val="20"/>
          <w:shd w:val="clear" w:color="auto" w:fill="FFFFFF"/>
        </w:rPr>
      </w:pPr>
      <w:r w:rsidRPr="00430A40">
        <w:rPr>
          <w:rFonts w:ascii="Century Gothic" w:hAnsi="Century Gothic" w:cstheme="minorHAnsi"/>
          <w:color w:val="000000"/>
          <w:sz w:val="20"/>
          <w:szCs w:val="20"/>
          <w:shd w:val="clear" w:color="auto" w:fill="FFFFFF"/>
        </w:rPr>
        <w:t xml:space="preserve">La Misión, Visión, y </w:t>
      </w:r>
      <w:r w:rsidR="000B179E" w:rsidRPr="00430A40">
        <w:rPr>
          <w:rFonts w:ascii="Century Gothic" w:hAnsi="Century Gothic" w:cstheme="minorHAnsi"/>
          <w:color w:val="000000"/>
          <w:sz w:val="20"/>
          <w:szCs w:val="20"/>
          <w:shd w:val="clear" w:color="auto" w:fill="FFFFFF"/>
        </w:rPr>
        <w:t>o</w:t>
      </w:r>
      <w:r w:rsidRPr="00430A40">
        <w:rPr>
          <w:rFonts w:ascii="Century Gothic" w:hAnsi="Century Gothic" w:cstheme="minorHAnsi"/>
          <w:color w:val="000000"/>
          <w:sz w:val="20"/>
          <w:szCs w:val="20"/>
          <w:shd w:val="clear" w:color="auto" w:fill="FFFFFF"/>
        </w:rPr>
        <w:t xml:space="preserve">bjetivos establecidos en nuestra Planificación Estratégica, contribuyen al cumplimiento de la función social y de la actividad financiera con </w:t>
      </w:r>
      <w:r w:rsidR="00587EAA">
        <w:rPr>
          <w:rFonts w:ascii="Century Gothic" w:hAnsi="Century Gothic" w:cstheme="minorHAnsi"/>
          <w:color w:val="000000"/>
          <w:sz w:val="20"/>
          <w:szCs w:val="20"/>
          <w:shd w:val="clear" w:color="auto" w:fill="FFFFFF"/>
        </w:rPr>
        <w:t>R</w:t>
      </w:r>
      <w:r w:rsidRPr="00430A40">
        <w:rPr>
          <w:rFonts w:ascii="Century Gothic" w:hAnsi="Century Gothic" w:cstheme="minorHAnsi"/>
          <w:color w:val="000000"/>
          <w:sz w:val="20"/>
          <w:szCs w:val="20"/>
          <w:shd w:val="clear" w:color="auto" w:fill="FFFFFF"/>
        </w:rPr>
        <w:t>esponsabilidad Social Empresarial.</w:t>
      </w:r>
    </w:p>
    <w:p w:rsidR="000B179E" w:rsidRPr="00430A40" w:rsidRDefault="000B179E" w:rsidP="000B179E">
      <w:pPr>
        <w:spacing w:before="120" w:after="0" w:line="240" w:lineRule="exact"/>
        <w:jc w:val="both"/>
        <w:rPr>
          <w:rFonts w:ascii="Century Gothic" w:hAnsi="Century Gothic" w:cstheme="minorHAnsi"/>
          <w:color w:val="000000"/>
          <w:sz w:val="20"/>
          <w:szCs w:val="20"/>
          <w:shd w:val="clear" w:color="auto" w:fill="FFFFFF"/>
        </w:rPr>
      </w:pPr>
    </w:p>
    <w:p w:rsidR="00137BAB" w:rsidRPr="00430A40" w:rsidRDefault="00137BAB" w:rsidP="00104AF9">
      <w:pPr>
        <w:pStyle w:val="textbox"/>
        <w:numPr>
          <w:ilvl w:val="0"/>
          <w:numId w:val="3"/>
        </w:numPr>
        <w:shd w:val="clear" w:color="auto" w:fill="FFFFFF"/>
        <w:spacing w:before="120" w:beforeAutospacing="0" w:after="0" w:afterAutospacing="0" w:line="240" w:lineRule="exact"/>
        <w:jc w:val="both"/>
        <w:rPr>
          <w:rFonts w:ascii="Century Gothic" w:hAnsi="Century Gothic" w:cstheme="minorHAnsi"/>
          <w:b/>
          <w:color w:val="000000"/>
          <w:sz w:val="20"/>
          <w:szCs w:val="20"/>
        </w:rPr>
      </w:pPr>
      <w:r w:rsidRPr="00430A40">
        <w:rPr>
          <w:rFonts w:ascii="Century Gothic" w:hAnsi="Century Gothic" w:cstheme="minorHAnsi"/>
          <w:b/>
          <w:color w:val="000000"/>
          <w:sz w:val="20"/>
          <w:szCs w:val="20"/>
        </w:rPr>
        <w:t>Metodología</w:t>
      </w:r>
    </w:p>
    <w:p w:rsidR="00137BAB" w:rsidRPr="00430A40" w:rsidRDefault="00137BAB"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El Balance Social es un Reporte anual, que registra información y hace un análisis detallado de lo que hace la Institución para cumplir con la función social de contribuir a los objetivos de desarrollo económico y social del país</w:t>
      </w:r>
      <w:r w:rsidR="00587EAA">
        <w:rPr>
          <w:rStyle w:val="Refdenotaalpie"/>
          <w:rFonts w:ascii="Century Gothic" w:eastAsia="Times New Roman" w:hAnsi="Century Gothic" w:cstheme="minorHAnsi"/>
          <w:color w:val="000000"/>
          <w:sz w:val="20"/>
          <w:szCs w:val="20"/>
          <w:lang w:eastAsia="es-419"/>
        </w:rPr>
        <w:footnoteReference w:id="1"/>
      </w:r>
      <w:r w:rsidRPr="00430A40">
        <w:rPr>
          <w:rFonts w:ascii="Century Gothic" w:eastAsia="Times New Roman" w:hAnsi="Century Gothic" w:cstheme="minorHAnsi"/>
          <w:color w:val="000000"/>
          <w:sz w:val="20"/>
          <w:szCs w:val="20"/>
          <w:lang w:eastAsia="es-419"/>
        </w:rPr>
        <w:t>.</w:t>
      </w:r>
    </w:p>
    <w:p w:rsidR="00137BAB" w:rsidRPr="00430A40" w:rsidRDefault="00137BAB"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Permite la verificación del cumplimiento de la función social</w:t>
      </w:r>
      <w:r w:rsidR="00B654FE" w:rsidRPr="00430A40">
        <w:rPr>
          <w:rFonts w:ascii="Century Gothic" w:eastAsia="Times New Roman" w:hAnsi="Century Gothic" w:cstheme="minorHAnsi"/>
          <w:color w:val="000000"/>
          <w:sz w:val="20"/>
          <w:szCs w:val="20"/>
          <w:lang w:eastAsia="es-419"/>
        </w:rPr>
        <w:t xml:space="preserve"> de la actividad financiera, a través de indicadores y metas definidas en la Planificación Estratégica alineada a la Función Social.</w:t>
      </w:r>
      <w:r w:rsidRPr="00430A40">
        <w:rPr>
          <w:rFonts w:ascii="Century Gothic" w:eastAsia="Times New Roman" w:hAnsi="Century Gothic" w:cstheme="minorHAnsi"/>
          <w:b/>
          <w:color w:val="000000"/>
          <w:sz w:val="20"/>
          <w:szCs w:val="20"/>
          <w:lang w:eastAsia="es-419"/>
        </w:rPr>
        <w:t> </w:t>
      </w:r>
    </w:p>
    <w:p w:rsidR="00BB13CA" w:rsidRPr="00430A40" w:rsidRDefault="00BB13CA"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lastRenderedPageBreak/>
        <w:t xml:space="preserve">El presente Balance Social fue trabajado en función a los objetivos de los </w:t>
      </w:r>
      <w:r w:rsidR="00497F1E" w:rsidRPr="00430A40">
        <w:rPr>
          <w:rFonts w:ascii="Century Gothic" w:eastAsia="Times New Roman" w:hAnsi="Century Gothic" w:cstheme="minorHAnsi"/>
          <w:color w:val="000000"/>
          <w:sz w:val="20"/>
          <w:szCs w:val="20"/>
          <w:lang w:eastAsia="es-419"/>
        </w:rPr>
        <w:t>lineamientos</w:t>
      </w:r>
      <w:r w:rsidRPr="00430A40">
        <w:rPr>
          <w:rFonts w:ascii="Century Gothic" w:eastAsia="Times New Roman" w:hAnsi="Century Gothic" w:cstheme="minorHAnsi"/>
          <w:color w:val="000000"/>
          <w:sz w:val="20"/>
          <w:szCs w:val="20"/>
          <w:lang w:eastAsia="es-419"/>
        </w:rPr>
        <w:t xml:space="preserve"> mínimos para el cumplimiento de la Función Social de los servicios financieros establecidos en el Libro 10°, Título I, Capítulo I, Sección 2 de la RNSF, los cuales son:</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w:t>
      </w:r>
      <w:r w:rsidRPr="00430A40">
        <w:rPr>
          <w:rFonts w:ascii="Century Gothic" w:eastAsia="Times New Roman" w:hAnsi="Century Gothic" w:cstheme="minorHAnsi"/>
          <w:color w:val="000000"/>
          <w:sz w:val="20"/>
          <w:szCs w:val="20"/>
          <w:lang w:eastAsia="es-419"/>
        </w:rPr>
        <w:tab/>
        <w:t>Promover el Desarrollo.</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b.</w:t>
      </w:r>
      <w:r w:rsidRPr="00430A40">
        <w:rPr>
          <w:rFonts w:ascii="Century Gothic" w:eastAsia="Times New Roman" w:hAnsi="Century Gothic" w:cstheme="minorHAnsi"/>
          <w:color w:val="000000"/>
          <w:sz w:val="20"/>
          <w:szCs w:val="20"/>
          <w:lang w:eastAsia="es-419"/>
        </w:rPr>
        <w:tab/>
        <w:t>Facilitar el acceso universal a todos sus servicios.</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w:t>
      </w:r>
      <w:r w:rsidRPr="00430A40">
        <w:rPr>
          <w:rFonts w:ascii="Century Gothic" w:eastAsia="Times New Roman" w:hAnsi="Century Gothic" w:cstheme="minorHAnsi"/>
          <w:color w:val="000000"/>
          <w:sz w:val="20"/>
          <w:szCs w:val="20"/>
          <w:lang w:eastAsia="es-419"/>
        </w:rPr>
        <w:tab/>
        <w:t>Proporcionar servicios financieros con atención de calidad y calidez.</w:t>
      </w:r>
    </w:p>
    <w:p w:rsidR="00BB13CA" w:rsidRPr="00430A40" w:rsidRDefault="00BB13CA"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d.</w:t>
      </w:r>
      <w:r w:rsidRPr="00430A40">
        <w:rPr>
          <w:rFonts w:ascii="Century Gothic" w:eastAsia="Times New Roman" w:hAnsi="Century Gothic" w:cstheme="minorHAnsi"/>
          <w:color w:val="000000"/>
          <w:sz w:val="20"/>
          <w:szCs w:val="20"/>
          <w:lang w:eastAsia="es-419"/>
        </w:rPr>
        <w:tab/>
        <w:t>Asegurar la continuidad de los servicios ofrecidos.</w:t>
      </w:r>
    </w:p>
    <w:p w:rsidR="00592950" w:rsidRDefault="00BB13CA" w:rsidP="00592950">
      <w:pPr>
        <w:spacing w:before="120" w:after="0" w:line="240" w:lineRule="exact"/>
        <w:ind w:left="708" w:hanging="424"/>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w:t>
      </w:r>
      <w:r w:rsidRPr="00430A40">
        <w:rPr>
          <w:rFonts w:ascii="Century Gothic" w:eastAsia="Times New Roman" w:hAnsi="Century Gothic" w:cstheme="minorHAnsi"/>
          <w:color w:val="000000"/>
          <w:sz w:val="20"/>
          <w:szCs w:val="20"/>
          <w:lang w:eastAsia="es-419"/>
        </w:rPr>
        <w:tab/>
        <w:t>Optimizar tiempos y costos en la entrega de los servicios financieros.</w:t>
      </w:r>
    </w:p>
    <w:p w:rsidR="00592950" w:rsidRPr="00430A40" w:rsidRDefault="00592950" w:rsidP="00592950">
      <w:pPr>
        <w:spacing w:before="120" w:after="0" w:line="240" w:lineRule="exact"/>
        <w:ind w:left="708" w:hanging="424"/>
        <w:jc w:val="both"/>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t>f.      Realizar acciones contra la pobreza</w:t>
      </w:r>
    </w:p>
    <w:p w:rsidR="00BB13CA" w:rsidRPr="00430A40" w:rsidRDefault="00592950" w:rsidP="00104AF9">
      <w:pPr>
        <w:spacing w:before="120" w:after="0" w:line="240" w:lineRule="exact"/>
        <w:ind w:left="708" w:hanging="424"/>
        <w:jc w:val="both"/>
        <w:rPr>
          <w:rFonts w:ascii="Century Gothic" w:eastAsia="Times New Roman" w:hAnsi="Century Gothic" w:cstheme="minorHAnsi"/>
          <w:color w:val="000000"/>
          <w:sz w:val="20"/>
          <w:szCs w:val="20"/>
          <w:lang w:eastAsia="es-419"/>
        </w:rPr>
      </w:pPr>
      <w:r>
        <w:rPr>
          <w:rFonts w:ascii="Century Gothic" w:eastAsia="Times New Roman" w:hAnsi="Century Gothic" w:cstheme="minorHAnsi"/>
          <w:color w:val="000000"/>
          <w:sz w:val="20"/>
          <w:szCs w:val="20"/>
          <w:lang w:eastAsia="es-419"/>
        </w:rPr>
        <w:t>g</w:t>
      </w:r>
      <w:r w:rsidR="00BB13CA" w:rsidRPr="00430A40">
        <w:rPr>
          <w:rFonts w:ascii="Century Gothic" w:eastAsia="Times New Roman" w:hAnsi="Century Gothic" w:cstheme="minorHAnsi"/>
          <w:color w:val="000000"/>
          <w:sz w:val="20"/>
          <w:szCs w:val="20"/>
          <w:lang w:eastAsia="es-419"/>
        </w:rPr>
        <w:t>.</w:t>
      </w:r>
      <w:r w:rsidR="00BB13CA" w:rsidRPr="00430A40">
        <w:rPr>
          <w:rFonts w:ascii="Century Gothic" w:eastAsia="Times New Roman" w:hAnsi="Century Gothic" w:cstheme="minorHAnsi"/>
          <w:color w:val="000000"/>
          <w:sz w:val="20"/>
          <w:szCs w:val="20"/>
          <w:lang w:eastAsia="es-419"/>
        </w:rPr>
        <w:tab/>
        <w:t>Informar a los consumidores financieros acerca de la manera de utilizar con eficiencia y seguridad los servicios financieros.</w:t>
      </w:r>
    </w:p>
    <w:p w:rsidR="00497F1E" w:rsidRPr="00430A40" w:rsidRDefault="00497F1E" w:rsidP="00497F1E">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 metodología usada para la elaboración del presente Balance Social se basa en las siguientes etapas:</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Análisis detallado del contenido e instrucciones de la normativa</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Alineamiento de los objetivos y estrategias de la cooperativa con los objetivos e indicadores de la norma de función social de los servicios financieros.</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Análisis e interpretación de los indicadores del balance social y, su incorporación como parte de las herramientas de medición de los objetivos y metas de la cooperativa.</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Con ese trabajo previo se establecieron las áreas responsables tanto de las acciones pertinentes como de proveer la información para hacer el respectivo seguimiento con los indicadores y sub indicadores al cumplimiento de las metas establecidas para la gestión.</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 xml:space="preserve">En reunión de ejecutivos de área, se establece que el sistema de información de indicadores sociales pasa a formar parte del tablero de indicadores que permiten </w:t>
      </w:r>
      <w:r w:rsidR="00B13D6F" w:rsidRPr="00430A40">
        <w:rPr>
          <w:rFonts w:ascii="Century Gothic" w:eastAsia="Times New Roman" w:hAnsi="Century Gothic" w:cstheme="minorHAnsi"/>
          <w:color w:val="000000"/>
          <w:sz w:val="20"/>
          <w:szCs w:val="20"/>
          <w:lang w:eastAsia="es-419"/>
        </w:rPr>
        <w:t xml:space="preserve">monitorear de forma </w:t>
      </w:r>
      <w:r w:rsidR="00B13D6F" w:rsidRPr="00587EAA">
        <w:rPr>
          <w:rFonts w:ascii="Century Gothic" w:eastAsia="Times New Roman" w:hAnsi="Century Gothic" w:cstheme="minorHAnsi"/>
          <w:color w:val="000000"/>
          <w:sz w:val="20"/>
          <w:szCs w:val="20"/>
          <w:lang w:eastAsia="es-419"/>
        </w:rPr>
        <w:t>trimestral</w:t>
      </w:r>
      <w:r w:rsidRPr="00587EAA">
        <w:rPr>
          <w:rFonts w:ascii="Century Gothic" w:eastAsia="Times New Roman" w:hAnsi="Century Gothic" w:cstheme="minorHAnsi"/>
          <w:color w:val="000000"/>
          <w:sz w:val="20"/>
          <w:szCs w:val="20"/>
          <w:lang w:eastAsia="es-419"/>
        </w:rPr>
        <w:t xml:space="preserve"> e</w:t>
      </w:r>
      <w:r w:rsidRPr="00430A40">
        <w:rPr>
          <w:rFonts w:ascii="Century Gothic" w:eastAsia="Times New Roman" w:hAnsi="Century Gothic" w:cstheme="minorHAnsi"/>
          <w:color w:val="000000"/>
          <w:sz w:val="20"/>
          <w:szCs w:val="20"/>
          <w:lang w:eastAsia="es-419"/>
        </w:rPr>
        <w:t>l cumplimiento de las metas de la institución.</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Los responsables jefes de área deben efectuar el monitoreo, en cuanto les corresponda, e informar al responsable respecto a sus avances en las metas sociales asignadas.</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Con base en este sistema de información el responsable consolida y genera el Reporte del Balance Social.</w:t>
      </w:r>
    </w:p>
    <w:p w:rsidR="00497F1E" w:rsidRPr="00430A40" w:rsidRDefault="00497F1E" w:rsidP="00497F1E">
      <w:pPr>
        <w:pStyle w:val="Prrafodelista"/>
        <w:numPr>
          <w:ilvl w:val="0"/>
          <w:numId w:val="7"/>
        </w:numPr>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Anualmente, con el objeto de lograr una clara comprensión de los propósitos de la función social, se aplica la técnica de capacitación general al personal, haciendo conocer los indicadores y requerimientos de la normativa.</w:t>
      </w:r>
    </w:p>
    <w:p w:rsidR="00497F1E" w:rsidRDefault="00497F1E" w:rsidP="00577F4C">
      <w:pPr>
        <w:pStyle w:val="Prrafodelista"/>
        <w:numPr>
          <w:ilvl w:val="0"/>
          <w:numId w:val="7"/>
        </w:numPr>
        <w:spacing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Finalmente, el Balance Social presenta resultados de la gestión realizada sobre la función social asumida por la cooperativa durante un período.</w:t>
      </w:r>
    </w:p>
    <w:p w:rsidR="00577F4C" w:rsidRPr="00430A40" w:rsidRDefault="00577F4C" w:rsidP="00577F4C">
      <w:pPr>
        <w:pStyle w:val="Prrafodelista"/>
        <w:spacing w:line="240" w:lineRule="exact"/>
        <w:jc w:val="both"/>
        <w:rPr>
          <w:rFonts w:ascii="Century Gothic" w:eastAsia="Times New Roman" w:hAnsi="Century Gothic" w:cstheme="minorHAnsi"/>
          <w:color w:val="000000"/>
          <w:sz w:val="20"/>
          <w:szCs w:val="20"/>
          <w:lang w:eastAsia="es-419"/>
        </w:rPr>
      </w:pPr>
    </w:p>
    <w:p w:rsidR="00137BAB" w:rsidRPr="00430A40" w:rsidRDefault="00137BAB" w:rsidP="00577F4C">
      <w:pPr>
        <w:pStyle w:val="Prrafodelista"/>
        <w:numPr>
          <w:ilvl w:val="0"/>
          <w:numId w:val="3"/>
        </w:numPr>
        <w:spacing w:line="240" w:lineRule="exact"/>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Orientación Estratégica</w:t>
      </w:r>
    </w:p>
    <w:p w:rsidR="00137BAB" w:rsidRPr="00430A40" w:rsidRDefault="0089572A" w:rsidP="00104AF9">
      <w:pPr>
        <w:spacing w:before="120" w:after="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La labor de alineamiento de los objetivos del Plan Estratégico de la cooperativa a los objetivos de la función social contenidos en la normativa</w:t>
      </w:r>
      <w:r w:rsidR="00104EAA" w:rsidRPr="00430A40">
        <w:rPr>
          <w:rFonts w:ascii="Century Gothic" w:hAnsi="Century Gothic" w:cstheme="minorHAnsi"/>
          <w:color w:val="000000"/>
          <w:sz w:val="20"/>
          <w:szCs w:val="20"/>
          <w:lang w:val="es-BO"/>
        </w:rPr>
        <w:t>,</w:t>
      </w:r>
      <w:r w:rsidRPr="00430A40">
        <w:rPr>
          <w:rFonts w:ascii="Century Gothic" w:hAnsi="Century Gothic" w:cstheme="minorHAnsi"/>
          <w:color w:val="000000"/>
          <w:sz w:val="20"/>
          <w:szCs w:val="20"/>
          <w:lang w:val="es-BO"/>
        </w:rPr>
        <w:t xml:space="preserve"> fue realizada</w:t>
      </w:r>
      <w:r w:rsidR="00137BAB" w:rsidRPr="00430A40">
        <w:rPr>
          <w:rFonts w:ascii="Century Gothic" w:hAnsi="Century Gothic" w:cstheme="minorHAnsi"/>
          <w:color w:val="000000"/>
          <w:sz w:val="20"/>
          <w:szCs w:val="20"/>
          <w:lang w:val="es-BO"/>
        </w:rPr>
        <w:t xml:space="preserve"> mediante reuniones conjuntas entre </w:t>
      </w:r>
      <w:r w:rsidR="00104EAA" w:rsidRPr="00430A40">
        <w:rPr>
          <w:rFonts w:ascii="Century Gothic" w:hAnsi="Century Gothic" w:cstheme="minorHAnsi"/>
          <w:color w:val="000000"/>
          <w:sz w:val="20"/>
          <w:szCs w:val="20"/>
          <w:lang w:val="es-BO"/>
        </w:rPr>
        <w:t xml:space="preserve">los ejecutivos de área, en las que se efectuaron las consideraciones pertinentes y, posteriormente, se elevaron al Consejo de </w:t>
      </w:r>
      <w:r w:rsidR="00587EAA">
        <w:rPr>
          <w:rFonts w:ascii="Century Gothic" w:hAnsi="Century Gothic" w:cstheme="minorHAnsi"/>
          <w:color w:val="000000"/>
          <w:sz w:val="20"/>
          <w:szCs w:val="20"/>
          <w:lang w:val="es-BO"/>
        </w:rPr>
        <w:t>A</w:t>
      </w:r>
      <w:r w:rsidR="00104EAA" w:rsidRPr="00430A40">
        <w:rPr>
          <w:rFonts w:ascii="Century Gothic" w:hAnsi="Century Gothic" w:cstheme="minorHAnsi"/>
          <w:color w:val="000000"/>
          <w:sz w:val="20"/>
          <w:szCs w:val="20"/>
          <w:lang w:val="es-BO"/>
        </w:rPr>
        <w:t xml:space="preserve">dministración. Las consideraciones e intercambio de criterios tuvieron los </w:t>
      </w:r>
      <w:r w:rsidR="00137BAB" w:rsidRPr="00430A40">
        <w:rPr>
          <w:rFonts w:ascii="Century Gothic" w:hAnsi="Century Gothic" w:cstheme="minorHAnsi"/>
          <w:color w:val="000000"/>
          <w:sz w:val="20"/>
          <w:szCs w:val="20"/>
          <w:lang w:val="es-BO"/>
        </w:rPr>
        <w:t xml:space="preserve">objetivos siguientes:  </w:t>
      </w:r>
    </w:p>
    <w:p w:rsidR="00137BAB" w:rsidRPr="00430A40" w:rsidRDefault="00137BAB" w:rsidP="00104AF9">
      <w:pPr>
        <w:pStyle w:val="Prrafodelista"/>
        <w:numPr>
          <w:ilvl w:val="0"/>
          <w:numId w:val="6"/>
        </w:numPr>
        <w:spacing w:before="12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 xml:space="preserve">Verificar que la Visión y Misión de la Cooperativa </w:t>
      </w:r>
      <w:r w:rsidR="002361BA" w:rsidRPr="00430A40">
        <w:rPr>
          <w:rFonts w:ascii="Century Gothic" w:hAnsi="Century Gothic" w:cstheme="minorHAnsi"/>
          <w:color w:val="000000"/>
          <w:sz w:val="20"/>
          <w:szCs w:val="20"/>
          <w:lang w:val="es-BO"/>
        </w:rPr>
        <w:t>reflejen</w:t>
      </w:r>
      <w:r w:rsidR="00104EAA" w:rsidRPr="00430A40">
        <w:rPr>
          <w:rFonts w:ascii="Century Gothic" w:hAnsi="Century Gothic" w:cstheme="minorHAnsi"/>
          <w:color w:val="000000"/>
          <w:sz w:val="20"/>
          <w:szCs w:val="20"/>
          <w:lang w:val="es-BO"/>
        </w:rPr>
        <w:t xml:space="preserve"> el compromiso con los propósitos de la </w:t>
      </w:r>
      <w:r w:rsidRPr="00430A40">
        <w:rPr>
          <w:rFonts w:ascii="Century Gothic" w:hAnsi="Century Gothic" w:cstheme="minorHAnsi"/>
          <w:color w:val="000000"/>
          <w:sz w:val="20"/>
          <w:szCs w:val="20"/>
          <w:lang w:val="es-BO"/>
        </w:rPr>
        <w:t xml:space="preserve">función social. </w:t>
      </w:r>
    </w:p>
    <w:p w:rsidR="00104EAA" w:rsidRPr="00430A40" w:rsidRDefault="00104EAA" w:rsidP="00B13D6F">
      <w:pPr>
        <w:pStyle w:val="Prrafodelista"/>
        <w:numPr>
          <w:ilvl w:val="0"/>
          <w:numId w:val="6"/>
        </w:numPr>
        <w:spacing w:before="12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 xml:space="preserve">Elaborar los objetivos estratégicos del </w:t>
      </w:r>
      <w:r w:rsidR="00137BAB" w:rsidRPr="00430A40">
        <w:rPr>
          <w:rFonts w:ascii="Century Gothic" w:hAnsi="Century Gothic" w:cstheme="minorHAnsi"/>
          <w:color w:val="000000"/>
          <w:sz w:val="20"/>
          <w:szCs w:val="20"/>
          <w:lang w:val="es-BO"/>
        </w:rPr>
        <w:t xml:space="preserve">Plan Estratégico (PE) de la cooperativa </w:t>
      </w:r>
      <w:r w:rsidRPr="00430A40">
        <w:rPr>
          <w:rFonts w:ascii="Century Gothic" w:hAnsi="Century Gothic" w:cstheme="minorHAnsi"/>
          <w:color w:val="000000"/>
          <w:sz w:val="20"/>
          <w:szCs w:val="20"/>
          <w:lang w:val="es-BO"/>
        </w:rPr>
        <w:t xml:space="preserve">con enfoque a la </w:t>
      </w:r>
      <w:r w:rsidR="00137BAB" w:rsidRPr="00430A40">
        <w:rPr>
          <w:rFonts w:ascii="Century Gothic" w:hAnsi="Century Gothic" w:cstheme="minorHAnsi"/>
          <w:color w:val="000000"/>
          <w:sz w:val="20"/>
          <w:szCs w:val="20"/>
          <w:lang w:val="es-BO"/>
        </w:rPr>
        <w:t xml:space="preserve">Función Social (FS) </w:t>
      </w:r>
      <w:r w:rsidRPr="00430A40">
        <w:rPr>
          <w:rFonts w:ascii="Century Gothic" w:hAnsi="Century Gothic" w:cstheme="minorHAnsi"/>
          <w:color w:val="000000"/>
          <w:sz w:val="20"/>
          <w:szCs w:val="20"/>
          <w:lang w:val="es-BO"/>
        </w:rPr>
        <w:t xml:space="preserve">de acuerdo con la directriz inicial </w:t>
      </w:r>
      <w:r w:rsidR="00137BAB" w:rsidRPr="00430A40">
        <w:rPr>
          <w:rFonts w:ascii="Century Gothic" w:hAnsi="Century Gothic" w:cstheme="minorHAnsi"/>
          <w:color w:val="000000"/>
          <w:sz w:val="20"/>
          <w:szCs w:val="20"/>
          <w:lang w:val="es-BO"/>
        </w:rPr>
        <w:t>de la Circular A</w:t>
      </w:r>
      <w:r w:rsidRPr="00430A40">
        <w:rPr>
          <w:rFonts w:ascii="Century Gothic" w:hAnsi="Century Gothic" w:cstheme="minorHAnsi"/>
          <w:color w:val="000000"/>
          <w:sz w:val="20"/>
          <w:szCs w:val="20"/>
          <w:lang w:val="es-BO"/>
        </w:rPr>
        <w:t>SFI/428/16 de octubre del 2016.</w:t>
      </w:r>
    </w:p>
    <w:p w:rsidR="0089572A" w:rsidRPr="00430A40" w:rsidRDefault="00137BAB" w:rsidP="00B13D6F">
      <w:pPr>
        <w:pStyle w:val="Prrafodelista"/>
        <w:numPr>
          <w:ilvl w:val="0"/>
          <w:numId w:val="6"/>
        </w:numPr>
        <w:spacing w:before="120" w:line="240" w:lineRule="exact"/>
        <w:jc w:val="both"/>
        <w:rPr>
          <w:rFonts w:ascii="Century Gothic" w:hAnsi="Century Gothic" w:cstheme="minorHAnsi"/>
          <w:color w:val="000000"/>
          <w:sz w:val="20"/>
          <w:szCs w:val="20"/>
          <w:lang w:val="es-BO"/>
        </w:rPr>
      </w:pPr>
      <w:r w:rsidRPr="00430A40">
        <w:rPr>
          <w:rFonts w:ascii="Century Gothic" w:hAnsi="Century Gothic" w:cstheme="minorHAnsi"/>
          <w:color w:val="000000"/>
          <w:sz w:val="20"/>
          <w:szCs w:val="20"/>
          <w:lang w:val="es-BO"/>
        </w:rPr>
        <w:t>Formula</w:t>
      </w:r>
      <w:r w:rsidR="00C84AA1">
        <w:rPr>
          <w:rFonts w:ascii="Century Gothic" w:hAnsi="Century Gothic" w:cstheme="minorHAnsi"/>
          <w:color w:val="000000"/>
          <w:sz w:val="20"/>
          <w:szCs w:val="20"/>
          <w:lang w:val="es-BO"/>
        </w:rPr>
        <w:t>r las metas para la gestión 202</w:t>
      </w:r>
      <w:r w:rsidR="0010483F">
        <w:rPr>
          <w:rFonts w:ascii="Century Gothic" w:hAnsi="Century Gothic" w:cstheme="minorHAnsi"/>
          <w:color w:val="000000"/>
          <w:sz w:val="20"/>
          <w:szCs w:val="20"/>
          <w:lang w:val="es-BO"/>
        </w:rPr>
        <w:t>3</w:t>
      </w:r>
      <w:r w:rsidRPr="00430A40">
        <w:rPr>
          <w:rFonts w:ascii="Century Gothic" w:hAnsi="Century Gothic" w:cstheme="minorHAnsi"/>
          <w:color w:val="000000"/>
          <w:sz w:val="20"/>
          <w:szCs w:val="20"/>
          <w:lang w:val="es-BO"/>
        </w:rPr>
        <w:t xml:space="preserve"> siguiendo la orientación de los indicadores de la normativa de función social.</w:t>
      </w:r>
      <w:r w:rsidR="00587EAA">
        <w:rPr>
          <w:rFonts w:ascii="Century Gothic" w:hAnsi="Century Gothic" w:cstheme="minorHAnsi"/>
          <w:color w:val="000000"/>
          <w:sz w:val="20"/>
          <w:szCs w:val="20"/>
          <w:lang w:val="es-BO"/>
        </w:rPr>
        <w:t xml:space="preserve"> Y revisar el cumplimiento de las metas logradas durante la gestión 20</w:t>
      </w:r>
      <w:r w:rsidR="00577F4C">
        <w:rPr>
          <w:rFonts w:ascii="Century Gothic" w:hAnsi="Century Gothic" w:cstheme="minorHAnsi"/>
          <w:color w:val="000000"/>
          <w:sz w:val="20"/>
          <w:szCs w:val="20"/>
          <w:lang w:val="es-BO"/>
        </w:rPr>
        <w:t>2</w:t>
      </w:r>
      <w:r w:rsidR="0010483F">
        <w:rPr>
          <w:rFonts w:ascii="Century Gothic" w:hAnsi="Century Gothic" w:cstheme="minorHAnsi"/>
          <w:color w:val="000000"/>
          <w:sz w:val="20"/>
          <w:szCs w:val="20"/>
          <w:lang w:val="es-BO"/>
        </w:rPr>
        <w:t>2</w:t>
      </w:r>
      <w:r w:rsidR="00587EAA">
        <w:rPr>
          <w:rFonts w:ascii="Century Gothic" w:hAnsi="Century Gothic" w:cstheme="minorHAnsi"/>
          <w:color w:val="000000"/>
          <w:sz w:val="20"/>
          <w:szCs w:val="20"/>
          <w:lang w:val="es-BO"/>
        </w:rPr>
        <w:t>.</w:t>
      </w:r>
    </w:p>
    <w:p w:rsidR="00AF2D13" w:rsidRDefault="00AF2D13" w:rsidP="00104AF9">
      <w:pPr>
        <w:pStyle w:val="Prrafodelista"/>
        <w:spacing w:before="120" w:line="240" w:lineRule="exact"/>
        <w:jc w:val="both"/>
        <w:rPr>
          <w:rFonts w:ascii="Century Gothic" w:hAnsi="Century Gothic" w:cstheme="minorHAnsi"/>
          <w:color w:val="000000"/>
          <w:sz w:val="20"/>
          <w:szCs w:val="20"/>
          <w:highlight w:val="yellow"/>
          <w:lang w:val="es-BO"/>
        </w:rPr>
      </w:pPr>
    </w:p>
    <w:p w:rsidR="0089572A" w:rsidRPr="00430A40" w:rsidRDefault="0089572A" w:rsidP="00104AF9">
      <w:pPr>
        <w:pStyle w:val="Prrafodelista"/>
        <w:numPr>
          <w:ilvl w:val="1"/>
          <w:numId w:val="3"/>
        </w:numPr>
        <w:spacing w:before="120" w:line="240" w:lineRule="exact"/>
        <w:ind w:left="284" w:hanging="284"/>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 Alineación con los objetivos de la función social de los servicios financieros</w:t>
      </w:r>
    </w:p>
    <w:p w:rsidR="00BB41C0" w:rsidRPr="00430A40" w:rsidRDefault="004A687F"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w:t>
      </w:r>
      <w:r w:rsidR="0089572A" w:rsidRPr="00430A40">
        <w:rPr>
          <w:rFonts w:ascii="Century Gothic" w:eastAsia="Times New Roman" w:hAnsi="Century Gothic" w:cstheme="minorHAnsi"/>
          <w:color w:val="000000"/>
          <w:sz w:val="20"/>
          <w:szCs w:val="20"/>
          <w:lang w:eastAsia="es-419"/>
        </w:rPr>
        <w:t xml:space="preserve"> Planificación Estratégica </w:t>
      </w:r>
      <w:r w:rsidRPr="00430A40">
        <w:rPr>
          <w:rFonts w:ascii="Century Gothic" w:eastAsia="Times New Roman" w:hAnsi="Century Gothic" w:cstheme="minorHAnsi"/>
          <w:color w:val="000000"/>
          <w:sz w:val="20"/>
          <w:szCs w:val="20"/>
          <w:lang w:eastAsia="es-419"/>
        </w:rPr>
        <w:t>en nuestra organización que fue creada bajo los principios cooperativistas, recoge íntegramente l</w:t>
      </w:r>
      <w:r w:rsidR="002361BA" w:rsidRPr="00430A40">
        <w:rPr>
          <w:rFonts w:ascii="Century Gothic" w:eastAsia="Times New Roman" w:hAnsi="Century Gothic" w:cstheme="minorHAnsi"/>
          <w:color w:val="000000"/>
          <w:sz w:val="20"/>
          <w:szCs w:val="20"/>
          <w:lang w:eastAsia="es-419"/>
        </w:rPr>
        <w:t>os propósitos y lineamientos de</w:t>
      </w:r>
      <w:r w:rsidRPr="00430A40">
        <w:rPr>
          <w:rFonts w:ascii="Century Gothic" w:eastAsia="Times New Roman" w:hAnsi="Century Gothic" w:cstheme="minorHAnsi"/>
          <w:color w:val="000000"/>
          <w:sz w:val="20"/>
          <w:szCs w:val="20"/>
          <w:lang w:eastAsia="es-419"/>
        </w:rPr>
        <w:t xml:space="preserve"> la Función Social. Par</w:t>
      </w:r>
      <w:r w:rsidR="002361BA" w:rsidRPr="00430A40">
        <w:rPr>
          <w:rFonts w:ascii="Century Gothic" w:eastAsia="Times New Roman" w:hAnsi="Century Gothic" w:cstheme="minorHAnsi"/>
          <w:color w:val="000000"/>
          <w:sz w:val="20"/>
          <w:szCs w:val="20"/>
          <w:lang w:eastAsia="es-419"/>
        </w:rPr>
        <w:t>t</w:t>
      </w:r>
      <w:r w:rsidRPr="00430A40">
        <w:rPr>
          <w:rFonts w:ascii="Century Gothic" w:eastAsia="Times New Roman" w:hAnsi="Century Gothic" w:cstheme="minorHAnsi"/>
          <w:color w:val="000000"/>
          <w:sz w:val="20"/>
          <w:szCs w:val="20"/>
          <w:lang w:eastAsia="es-419"/>
        </w:rPr>
        <w:t>ien</w:t>
      </w:r>
      <w:r w:rsidR="002361BA" w:rsidRPr="00430A40">
        <w:rPr>
          <w:rFonts w:ascii="Century Gothic" w:eastAsia="Times New Roman" w:hAnsi="Century Gothic" w:cstheme="minorHAnsi"/>
          <w:color w:val="000000"/>
          <w:sz w:val="20"/>
          <w:szCs w:val="20"/>
          <w:lang w:eastAsia="es-419"/>
        </w:rPr>
        <w:t>d</w:t>
      </w:r>
      <w:r w:rsidRPr="00430A40">
        <w:rPr>
          <w:rFonts w:ascii="Century Gothic" w:eastAsia="Times New Roman" w:hAnsi="Century Gothic" w:cstheme="minorHAnsi"/>
          <w:color w:val="000000"/>
          <w:sz w:val="20"/>
          <w:szCs w:val="20"/>
          <w:lang w:eastAsia="es-419"/>
        </w:rPr>
        <w:t xml:space="preserve">o de la misión y visión descritas al principio de </w:t>
      </w:r>
      <w:r w:rsidR="002361BA" w:rsidRPr="00430A40">
        <w:rPr>
          <w:rFonts w:ascii="Century Gothic" w:eastAsia="Times New Roman" w:hAnsi="Century Gothic" w:cstheme="minorHAnsi"/>
          <w:color w:val="000000"/>
          <w:sz w:val="20"/>
          <w:szCs w:val="20"/>
          <w:lang w:eastAsia="es-419"/>
        </w:rPr>
        <w:t>e</w:t>
      </w:r>
      <w:r w:rsidRPr="00430A40">
        <w:rPr>
          <w:rFonts w:ascii="Century Gothic" w:eastAsia="Times New Roman" w:hAnsi="Century Gothic" w:cstheme="minorHAnsi"/>
          <w:color w:val="000000"/>
          <w:sz w:val="20"/>
          <w:szCs w:val="20"/>
          <w:lang w:eastAsia="es-419"/>
        </w:rPr>
        <w:t xml:space="preserve">ste documento se han definido objetivos que serán medidos con los indicadores de Función Social para hacer un </w:t>
      </w:r>
      <w:r w:rsidR="00420776" w:rsidRPr="00430A40">
        <w:rPr>
          <w:rFonts w:ascii="Century Gothic" w:eastAsia="Times New Roman" w:hAnsi="Century Gothic" w:cstheme="minorHAnsi"/>
          <w:color w:val="000000"/>
          <w:sz w:val="20"/>
          <w:szCs w:val="20"/>
          <w:lang w:eastAsia="es-419"/>
        </w:rPr>
        <w:t>efectivo seguimiento al cumplimiento de la Ley.</w:t>
      </w:r>
    </w:p>
    <w:p w:rsidR="00F46590" w:rsidRPr="00430A40" w:rsidRDefault="00F46590" w:rsidP="00104AF9">
      <w:pPr>
        <w:spacing w:before="120" w:after="0" w:line="240" w:lineRule="exact"/>
        <w:jc w:val="both"/>
        <w:rPr>
          <w:rFonts w:ascii="Century Gothic" w:eastAsia="Times New Roman" w:hAnsi="Century Gothic" w:cstheme="minorHAnsi"/>
          <w:color w:val="000000"/>
          <w:sz w:val="20"/>
          <w:szCs w:val="20"/>
          <w:highlight w:val="yellow"/>
          <w:lang w:eastAsia="es-419"/>
        </w:rPr>
      </w:pPr>
    </w:p>
    <w:tbl>
      <w:tblPr>
        <w:tblStyle w:val="Tablaconcuadrcula"/>
        <w:tblW w:w="8613" w:type="dxa"/>
        <w:tblLook w:val="04A0" w:firstRow="1" w:lastRow="0" w:firstColumn="1" w:lastColumn="0" w:noHBand="0" w:noVBand="1"/>
      </w:tblPr>
      <w:tblGrid>
        <w:gridCol w:w="2993"/>
        <w:gridCol w:w="3494"/>
        <w:gridCol w:w="2126"/>
      </w:tblGrid>
      <w:tr w:rsidR="00F46590" w:rsidRPr="00801841" w:rsidTr="000A07B3">
        <w:tc>
          <w:tcPr>
            <w:tcW w:w="2993" w:type="dxa"/>
            <w:shd w:val="clear" w:color="auto" w:fill="9CC2E5" w:themeFill="accent1" w:themeFillTint="99"/>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b/>
                <w:kern w:val="2"/>
                <w:sz w:val="16"/>
                <w:szCs w:val="16"/>
              </w:rPr>
            </w:pPr>
            <w:r w:rsidRPr="00801841">
              <w:rPr>
                <w:rFonts w:ascii="Century Gothic" w:hAnsi="Century Gothic" w:cs="Calibri Light"/>
                <w:b/>
                <w:kern w:val="2"/>
                <w:sz w:val="16"/>
                <w:szCs w:val="16"/>
              </w:rPr>
              <w:t>OBJETIVOS</w:t>
            </w:r>
          </w:p>
        </w:tc>
        <w:tc>
          <w:tcPr>
            <w:tcW w:w="3494" w:type="dxa"/>
            <w:shd w:val="clear" w:color="auto" w:fill="9CC2E5" w:themeFill="accent1" w:themeFillTint="99"/>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b/>
                <w:kern w:val="2"/>
                <w:sz w:val="16"/>
                <w:szCs w:val="16"/>
              </w:rPr>
            </w:pPr>
            <w:r w:rsidRPr="00801841">
              <w:rPr>
                <w:rFonts w:ascii="Century Gothic" w:hAnsi="Century Gothic" w:cs="Calibri Light"/>
                <w:b/>
                <w:kern w:val="2"/>
                <w:sz w:val="16"/>
                <w:szCs w:val="16"/>
              </w:rPr>
              <w:t>ACTIVIDADES</w:t>
            </w:r>
          </w:p>
        </w:tc>
        <w:tc>
          <w:tcPr>
            <w:tcW w:w="2126" w:type="dxa"/>
            <w:shd w:val="clear" w:color="auto" w:fill="9CC2E5" w:themeFill="accent1" w:themeFillTint="99"/>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b/>
                <w:kern w:val="2"/>
                <w:sz w:val="16"/>
                <w:szCs w:val="16"/>
              </w:rPr>
            </w:pPr>
            <w:r w:rsidRPr="00801841">
              <w:rPr>
                <w:rFonts w:ascii="Century Gothic" w:hAnsi="Century Gothic" w:cs="Calibri Light"/>
                <w:b/>
                <w:kern w:val="2"/>
                <w:sz w:val="16"/>
                <w:szCs w:val="16"/>
              </w:rPr>
              <w:t>INDICADOR DE MEDICION</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Promover el desarrollo integral de nuestros socios para el vivir bien</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Crear productos financieros confines de inversión productiva que aporten al desarrollo integral de la comunidad donde habita el socio.</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Número de Productos nuevos/Total de productos crediticios</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Facilitar el acceso a los socios con todos los servicios, con trato equitativo, sin discriminación y con amplia cobertura</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Realizar un mant</w:t>
            </w:r>
            <w:r w:rsidR="0024255B" w:rsidRPr="00801841">
              <w:rPr>
                <w:rFonts w:ascii="Century Gothic" w:hAnsi="Century Gothic" w:cs="Calibri Light"/>
                <w:kern w:val="2"/>
                <w:sz w:val="16"/>
                <w:szCs w:val="16"/>
              </w:rPr>
              <w:t>enimiento y a</w:t>
            </w:r>
            <w:r w:rsidRPr="00801841">
              <w:rPr>
                <w:rFonts w:ascii="Century Gothic" w:hAnsi="Century Gothic" w:cs="Calibri Light"/>
                <w:kern w:val="2"/>
                <w:sz w:val="16"/>
                <w:szCs w:val="16"/>
              </w:rPr>
              <w:t>decuar la infraestructura de los puntos de atención financiera para los socios y clientes con discapacidad, mujeres en etapa de gestación, personas con bebes</w:t>
            </w:r>
            <w:r w:rsidR="0024255B" w:rsidRPr="00801841">
              <w:rPr>
                <w:rFonts w:ascii="Century Gothic" w:hAnsi="Century Gothic" w:cs="Calibri Light"/>
                <w:kern w:val="2"/>
                <w:sz w:val="16"/>
                <w:szCs w:val="16"/>
              </w:rPr>
              <w:t>,</w:t>
            </w:r>
            <w:r w:rsidRPr="00801841">
              <w:rPr>
                <w:rFonts w:ascii="Century Gothic" w:hAnsi="Century Gothic" w:cs="Calibri Light"/>
                <w:kern w:val="2"/>
                <w:sz w:val="16"/>
                <w:szCs w:val="16"/>
              </w:rPr>
              <w:t xml:space="preserve"> así como personas adultas.</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sz w:val="16"/>
                <w:szCs w:val="16"/>
              </w:rPr>
            </w:pPr>
            <w:r w:rsidRPr="00801841">
              <w:rPr>
                <w:rFonts w:ascii="Century Gothic" w:hAnsi="Century Gothic" w:cs="Calibri Light"/>
                <w:sz w:val="16"/>
                <w:szCs w:val="16"/>
              </w:rPr>
              <w:t>Provisión de servicios a la población de menores ingresos.</w:t>
            </w:r>
          </w:p>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sz w:val="16"/>
                <w:szCs w:val="16"/>
              </w:rPr>
              <w:t>Inclusión financiera</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Proporcionar servicios financieros con atención de calidad y calidez.</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Prestar servicios financieros cumpliendo criterios de calidad y calidez para el consumidor financiero considerando la atención preferente a personas con discapacidad, mujeres en etapa de gestación, personas con bebes así como personas adultas.</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p w:rsidR="00F46590" w:rsidRPr="00801841" w:rsidRDefault="00F46590" w:rsidP="000A07B3">
            <w:pPr>
              <w:rPr>
                <w:rFonts w:ascii="Century Gothic" w:hAnsi="Century Gothic" w:cs="Calibri Light"/>
                <w:sz w:val="16"/>
                <w:szCs w:val="16"/>
              </w:rPr>
            </w:pPr>
          </w:p>
          <w:p w:rsidR="00F46590" w:rsidRPr="00801841" w:rsidRDefault="00F46590" w:rsidP="000A07B3">
            <w:pPr>
              <w:rPr>
                <w:rFonts w:ascii="Century Gothic" w:hAnsi="Century Gothic" w:cs="Calibri Light"/>
                <w:sz w:val="16"/>
                <w:szCs w:val="16"/>
              </w:rPr>
            </w:pPr>
            <w:r w:rsidRPr="00801841">
              <w:rPr>
                <w:rFonts w:ascii="Century Gothic" w:hAnsi="Century Gothic" w:cs="Calibri Light"/>
                <w:sz w:val="16"/>
                <w:szCs w:val="16"/>
              </w:rPr>
              <w:t>Evaluación de criterios de calidad y calidad</w:t>
            </w:r>
          </w:p>
        </w:tc>
      </w:tr>
      <w:tr w:rsidR="00F46590" w:rsidRPr="00801841" w:rsidTr="000A07B3">
        <w:tc>
          <w:tcPr>
            <w:tcW w:w="2993"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Asegurar la continuidad de nuestros servicios</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Establecer políticas y planes de sostenibilidad y continuidad de los servicios y productos financieros que prestamos bajo escenarios estándar de seguridad y confiabilidad evitando daños y perjuicios a los consumidores financieros.</w:t>
            </w:r>
          </w:p>
        </w:tc>
        <w:tc>
          <w:tcPr>
            <w:tcW w:w="2126" w:type="dxa"/>
          </w:tcPr>
          <w:p w:rsidR="00F46590" w:rsidRPr="00801841" w:rsidRDefault="00F46590" w:rsidP="000A07B3">
            <w:pPr>
              <w:rPr>
                <w:rFonts w:ascii="Century Gothic" w:hAnsi="Century Gothic" w:cs="Calibri Light"/>
                <w:sz w:val="16"/>
                <w:szCs w:val="16"/>
              </w:rPr>
            </w:pPr>
          </w:p>
          <w:p w:rsidR="00F46590" w:rsidRPr="00801841" w:rsidRDefault="00F46590" w:rsidP="000A07B3">
            <w:pPr>
              <w:rPr>
                <w:rFonts w:ascii="Century Gothic" w:hAnsi="Century Gothic" w:cs="Calibri Light"/>
                <w:sz w:val="16"/>
                <w:szCs w:val="16"/>
              </w:rPr>
            </w:pPr>
            <w:r w:rsidRPr="00801841">
              <w:rPr>
                <w:rFonts w:ascii="Century Gothic" w:hAnsi="Century Gothic" w:cs="Calibri Light"/>
                <w:sz w:val="16"/>
                <w:szCs w:val="16"/>
              </w:rPr>
              <w:t>Escenarios estándar de seguridad y confiabilidad</w:t>
            </w:r>
          </w:p>
        </w:tc>
      </w:tr>
      <w:tr w:rsidR="00F46590" w:rsidRPr="00801841" w:rsidTr="000A07B3">
        <w:tc>
          <w:tcPr>
            <w:tcW w:w="2993" w:type="dxa"/>
            <w:vMerge w:val="restart"/>
            <w:vAlign w:val="center"/>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kern w:val="2"/>
                <w:sz w:val="16"/>
                <w:szCs w:val="16"/>
              </w:rPr>
            </w:pPr>
            <w:r w:rsidRPr="00801841">
              <w:rPr>
                <w:rFonts w:ascii="Century Gothic" w:hAnsi="Century Gothic" w:cs="Calibri Light"/>
                <w:kern w:val="2"/>
                <w:sz w:val="16"/>
                <w:szCs w:val="16"/>
              </w:rPr>
              <w:t>Optimizar tiempos y costos en la entrega de los servicios financieros</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Cumplir la normativa vigente velando porque la atención sea brindada con eficiencia, economía y eficacia.</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 de cumplimiento de la normativa</w:t>
            </w:r>
          </w:p>
        </w:tc>
      </w:tr>
      <w:tr w:rsidR="00F46590" w:rsidRPr="00801841" w:rsidTr="000A07B3">
        <w:tc>
          <w:tcPr>
            <w:tcW w:w="2993" w:type="dxa"/>
            <w:vMerge/>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Realizar un diagnóstico periódico y la definición de metas de mejora de procesos.</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Diagnóstico de procesos</w:t>
            </w:r>
          </w:p>
        </w:tc>
      </w:tr>
      <w:tr w:rsidR="00F46590" w:rsidRPr="00801841" w:rsidTr="000A07B3">
        <w:tc>
          <w:tcPr>
            <w:tcW w:w="2993" w:type="dxa"/>
            <w:vMerge w:val="restart"/>
            <w:vAlign w:val="center"/>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entury Gothic" w:hAnsi="Century Gothic" w:cs="Calibri Light"/>
                <w:kern w:val="2"/>
                <w:sz w:val="16"/>
                <w:szCs w:val="16"/>
              </w:rPr>
            </w:pPr>
            <w:r w:rsidRPr="00801841">
              <w:rPr>
                <w:rFonts w:ascii="Century Gothic" w:hAnsi="Century Gothic" w:cs="Calibri Light"/>
                <w:kern w:val="2"/>
                <w:sz w:val="16"/>
                <w:szCs w:val="16"/>
              </w:rPr>
              <w:t>Informar a los consumidores financieros acerca de la manera de utilizar con eficiencia y seguridad los servicios financieros.</w:t>
            </w: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Socializar volantes, trípticos y boletines difundiendo clara, comprensible, exacta y veraz al consumidor financiero sobre los productos financieros que ofertamos, de forma complementaria a los programas de educación financiera.</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 de socialización de RSE</w:t>
            </w:r>
          </w:p>
        </w:tc>
      </w:tr>
      <w:tr w:rsidR="00F46590" w:rsidRPr="00801841" w:rsidTr="000A07B3">
        <w:tc>
          <w:tcPr>
            <w:tcW w:w="2993" w:type="dxa"/>
            <w:vMerge/>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tc>
        <w:tc>
          <w:tcPr>
            <w:tcW w:w="3494"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Ofertar al consumidor financiero servicios y productos cuyas condiciones de operación y seguridad sean comprendidas por éste.</w:t>
            </w:r>
          </w:p>
        </w:tc>
        <w:tc>
          <w:tcPr>
            <w:tcW w:w="2126" w:type="dxa"/>
          </w:tcPr>
          <w:p w:rsidR="00F46590" w:rsidRPr="00801841" w:rsidRDefault="00F46590"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 de satisfacción</w:t>
            </w:r>
          </w:p>
        </w:tc>
      </w:tr>
      <w:tr w:rsidR="0024255B" w:rsidRPr="00801841" w:rsidTr="00011A99">
        <w:tc>
          <w:tcPr>
            <w:tcW w:w="2993" w:type="dxa"/>
          </w:tcPr>
          <w:p w:rsidR="0024255B" w:rsidRPr="00801841" w:rsidRDefault="0024255B"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sidRPr="00801841">
              <w:rPr>
                <w:rFonts w:ascii="Century Gothic" w:hAnsi="Century Gothic" w:cs="Calibri Light"/>
                <w:kern w:val="2"/>
                <w:sz w:val="16"/>
                <w:szCs w:val="16"/>
              </w:rPr>
              <w:t>Realizar Acciones contra la Pobreza</w:t>
            </w:r>
          </w:p>
        </w:tc>
        <w:tc>
          <w:tcPr>
            <w:tcW w:w="3494" w:type="dxa"/>
            <w:shd w:val="clear" w:color="auto" w:fill="auto"/>
          </w:tcPr>
          <w:p w:rsidR="0024255B" w:rsidRDefault="00011A99"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Pr>
                <w:rFonts w:ascii="Century Gothic" w:hAnsi="Century Gothic" w:cs="Calibri Light"/>
                <w:kern w:val="2"/>
                <w:sz w:val="16"/>
                <w:szCs w:val="16"/>
              </w:rPr>
              <w:t xml:space="preserve">Dar continuidad a los productos financieros </w:t>
            </w:r>
            <w:r w:rsidR="00BD0C87">
              <w:rPr>
                <w:rFonts w:ascii="Century Gothic" w:hAnsi="Century Gothic" w:cs="Calibri Light"/>
                <w:kern w:val="2"/>
                <w:sz w:val="16"/>
                <w:szCs w:val="16"/>
              </w:rPr>
              <w:t>con fines de inversión productiva que aportan</w:t>
            </w:r>
            <w:r>
              <w:rPr>
                <w:rFonts w:ascii="Century Gothic" w:hAnsi="Century Gothic" w:cs="Calibri Light"/>
                <w:kern w:val="2"/>
                <w:sz w:val="16"/>
                <w:szCs w:val="16"/>
              </w:rPr>
              <w:t xml:space="preserve"> al desarrollo </w:t>
            </w:r>
            <w:r w:rsidR="00BD0C87">
              <w:rPr>
                <w:rFonts w:ascii="Century Gothic" w:hAnsi="Century Gothic" w:cs="Calibri Light"/>
                <w:kern w:val="2"/>
                <w:sz w:val="16"/>
                <w:szCs w:val="16"/>
              </w:rPr>
              <w:t>integral de la comunidad donde habita el socio con mayor índice de pobreza</w:t>
            </w:r>
            <w:r w:rsidR="00E46815">
              <w:rPr>
                <w:rFonts w:ascii="Century Gothic" w:hAnsi="Century Gothic" w:cs="Calibri Light"/>
                <w:kern w:val="2"/>
                <w:sz w:val="16"/>
                <w:szCs w:val="16"/>
              </w:rPr>
              <w:t>.</w:t>
            </w:r>
          </w:p>
          <w:p w:rsidR="001D23C2" w:rsidRPr="00801841" w:rsidRDefault="001D23C2" w:rsidP="000A07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p>
        </w:tc>
        <w:tc>
          <w:tcPr>
            <w:tcW w:w="2126" w:type="dxa"/>
          </w:tcPr>
          <w:p w:rsidR="0024255B" w:rsidRPr="00801841" w:rsidRDefault="00BD0C87" w:rsidP="002425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Century Gothic" w:hAnsi="Century Gothic" w:cs="Calibri Light"/>
                <w:kern w:val="2"/>
                <w:sz w:val="16"/>
                <w:szCs w:val="16"/>
              </w:rPr>
            </w:pPr>
            <w:r>
              <w:rPr>
                <w:kern w:val="2"/>
                <w:sz w:val="20"/>
                <w:szCs w:val="20"/>
              </w:rPr>
              <w:t>% de crecimiento de cartera productiva</w:t>
            </w:r>
          </w:p>
        </w:tc>
      </w:tr>
    </w:tbl>
    <w:p w:rsidR="00137BAB" w:rsidRPr="00430A40" w:rsidRDefault="0089572A" w:rsidP="00104AF9">
      <w:pPr>
        <w:spacing w:before="120" w:after="0" w:line="240" w:lineRule="exact"/>
        <w:jc w:val="both"/>
        <w:rPr>
          <w:rFonts w:ascii="Century Gothic" w:hAnsi="Century Gothic" w:cstheme="minorHAnsi"/>
          <w:color w:val="000000"/>
          <w:sz w:val="20"/>
          <w:szCs w:val="20"/>
          <w:lang w:val="es-BO"/>
        </w:rPr>
      </w:pPr>
      <w:r w:rsidRPr="00430A40">
        <w:rPr>
          <w:rFonts w:ascii="Century Gothic" w:eastAsia="Times New Roman" w:hAnsi="Century Gothic" w:cstheme="minorHAnsi"/>
          <w:b/>
          <w:i/>
          <w:color w:val="000000"/>
          <w:sz w:val="20"/>
          <w:szCs w:val="20"/>
          <w:lang w:eastAsia="es-419"/>
        </w:rPr>
        <w:t xml:space="preserve"> </w:t>
      </w:r>
    </w:p>
    <w:p w:rsidR="00C84AA1" w:rsidRDefault="00C84AA1" w:rsidP="00104AF9">
      <w:pPr>
        <w:spacing w:before="120" w:after="0" w:line="240" w:lineRule="exact"/>
        <w:jc w:val="both"/>
        <w:rPr>
          <w:rFonts w:ascii="Century Gothic" w:eastAsia="Times New Roman" w:hAnsi="Century Gothic" w:cstheme="minorHAnsi"/>
          <w:b/>
          <w:i/>
          <w:color w:val="000000"/>
          <w:sz w:val="20"/>
          <w:szCs w:val="20"/>
          <w:lang w:eastAsia="es-419"/>
        </w:rPr>
      </w:pPr>
    </w:p>
    <w:p w:rsidR="0010483F" w:rsidRDefault="0010483F" w:rsidP="00104AF9">
      <w:pPr>
        <w:spacing w:before="120" w:after="0" w:line="240" w:lineRule="exact"/>
        <w:jc w:val="both"/>
        <w:rPr>
          <w:rFonts w:ascii="Century Gothic" w:eastAsia="Times New Roman" w:hAnsi="Century Gothic" w:cstheme="minorHAnsi"/>
          <w:b/>
          <w:i/>
          <w:color w:val="000000"/>
          <w:sz w:val="20"/>
          <w:szCs w:val="20"/>
          <w:lang w:eastAsia="es-419"/>
        </w:rPr>
      </w:pPr>
    </w:p>
    <w:p w:rsidR="0010483F" w:rsidRDefault="0010483F" w:rsidP="00104AF9">
      <w:pPr>
        <w:spacing w:before="120" w:after="0" w:line="240" w:lineRule="exact"/>
        <w:jc w:val="both"/>
        <w:rPr>
          <w:rFonts w:ascii="Century Gothic" w:eastAsia="Times New Roman" w:hAnsi="Century Gothic" w:cstheme="minorHAnsi"/>
          <w:b/>
          <w:i/>
          <w:color w:val="000000"/>
          <w:sz w:val="20"/>
          <w:szCs w:val="20"/>
          <w:lang w:eastAsia="es-419"/>
        </w:rPr>
      </w:pPr>
    </w:p>
    <w:p w:rsidR="00137BAB" w:rsidRPr="00430A40" w:rsidRDefault="00444009"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lastRenderedPageBreak/>
        <w:t>3.2 Mercado Objetivo</w:t>
      </w:r>
    </w:p>
    <w:p w:rsidR="00FF6158" w:rsidRPr="00430A40" w:rsidRDefault="00137BAB" w:rsidP="00104AF9">
      <w:pPr>
        <w:spacing w:before="120" w:after="0" w:line="240" w:lineRule="exact"/>
        <w:jc w:val="both"/>
        <w:rPr>
          <w:rFonts w:ascii="Century Gothic" w:eastAsia="Times New Roman" w:hAnsi="Century Gothic" w:cstheme="minorHAnsi"/>
          <w:sz w:val="20"/>
          <w:szCs w:val="20"/>
          <w:lang w:val="es-ES" w:eastAsia="es-ES"/>
        </w:rPr>
      </w:pPr>
      <w:r w:rsidRPr="00430A40">
        <w:rPr>
          <w:rFonts w:ascii="Century Gothic" w:eastAsia="Times New Roman" w:hAnsi="Century Gothic" w:cstheme="minorHAnsi"/>
          <w:sz w:val="20"/>
          <w:szCs w:val="20"/>
          <w:lang w:val="es-ES" w:eastAsia="es-ES"/>
        </w:rPr>
        <w:t xml:space="preserve">El mercado objetivo de la cooperativa incluye a </w:t>
      </w:r>
      <w:r w:rsidR="00FF6158" w:rsidRPr="00430A40">
        <w:rPr>
          <w:rFonts w:ascii="Century Gothic" w:eastAsia="Times New Roman" w:hAnsi="Century Gothic" w:cstheme="minorHAnsi"/>
          <w:sz w:val="20"/>
          <w:szCs w:val="20"/>
          <w:lang w:val="es-ES" w:eastAsia="es-ES"/>
        </w:rPr>
        <w:t>trabajadores dependientes (Magisterio, Salud, Gobernación, Alcaldía Municipal, y otras entidades menores) y trabajadores independientes (</w:t>
      </w:r>
      <w:r w:rsidR="0026471C" w:rsidRPr="00430A40">
        <w:rPr>
          <w:rFonts w:ascii="Century Gothic" w:eastAsia="Times New Roman" w:hAnsi="Century Gothic" w:cstheme="minorHAnsi"/>
          <w:sz w:val="20"/>
          <w:szCs w:val="20"/>
          <w:lang w:val="es-ES" w:eastAsia="es-ES"/>
        </w:rPr>
        <w:t>t</w:t>
      </w:r>
      <w:r w:rsidR="00FF6158" w:rsidRPr="00430A40">
        <w:rPr>
          <w:rFonts w:ascii="Century Gothic" w:eastAsia="Times New Roman" w:hAnsi="Century Gothic" w:cstheme="minorHAnsi"/>
          <w:sz w:val="20"/>
          <w:szCs w:val="20"/>
          <w:lang w:val="es-ES" w:eastAsia="es-ES"/>
        </w:rPr>
        <w:t>ransporte, artesanos, comerciantes y microempresarios). Esta segmentación del mercado obedece a la estrategia de diversificación que la cooperativa viene implementando.</w:t>
      </w:r>
    </w:p>
    <w:p w:rsidR="00E54C31" w:rsidRPr="00430A40" w:rsidRDefault="00E54C31" w:rsidP="00104AF9">
      <w:pPr>
        <w:spacing w:before="120" w:after="0" w:line="240" w:lineRule="exact"/>
        <w:jc w:val="both"/>
        <w:rPr>
          <w:rFonts w:ascii="Century Gothic" w:hAnsi="Century Gothic"/>
          <w:sz w:val="20"/>
          <w:szCs w:val="20"/>
          <w:lang w:val="es-BO"/>
        </w:rPr>
      </w:pPr>
      <w:r w:rsidRPr="00430A40">
        <w:rPr>
          <w:rFonts w:ascii="Century Gothic" w:hAnsi="Century Gothic"/>
          <w:sz w:val="20"/>
          <w:szCs w:val="20"/>
          <w:lang w:val="es-BO"/>
        </w:rPr>
        <w:t xml:space="preserve">El mercado donde operamos </w:t>
      </w:r>
      <w:r w:rsidR="00592950" w:rsidRPr="00430A40">
        <w:rPr>
          <w:rFonts w:ascii="Century Gothic" w:hAnsi="Century Gothic"/>
          <w:sz w:val="20"/>
          <w:szCs w:val="20"/>
          <w:lang w:val="es-BO"/>
        </w:rPr>
        <w:t>está</w:t>
      </w:r>
      <w:r w:rsidRPr="00430A40">
        <w:rPr>
          <w:rFonts w:ascii="Century Gothic" w:hAnsi="Century Gothic"/>
          <w:sz w:val="20"/>
          <w:szCs w:val="20"/>
          <w:lang w:val="es-BO"/>
        </w:rPr>
        <w:t xml:space="preserve"> orientado a la agricultura, consumo, microcrédito y al sector agropecuario, asalariados y otros, de tal forma que permitan generar nuevas fuentes de ingreso y bienestar familiar a los asociados y a la población en general de la provincia Manuel María Caballero, Provincia Florida, Provincia Valle Grande, Provincia Andrés Ibáñez de la ciudad de Santa Cruz de la Sierra, Provincia Campero, Carrasco, Sacaba, Quillacollo, Cliza, Punata, </w:t>
      </w:r>
      <w:proofErr w:type="spellStart"/>
      <w:r w:rsidRPr="00430A40">
        <w:rPr>
          <w:rFonts w:ascii="Century Gothic" w:hAnsi="Century Gothic"/>
          <w:sz w:val="20"/>
          <w:szCs w:val="20"/>
          <w:lang w:val="es-BO"/>
        </w:rPr>
        <w:t>Arani</w:t>
      </w:r>
      <w:proofErr w:type="spellEnd"/>
      <w:r w:rsidRPr="00430A40">
        <w:rPr>
          <w:rFonts w:ascii="Century Gothic" w:hAnsi="Century Gothic"/>
          <w:sz w:val="20"/>
          <w:szCs w:val="20"/>
          <w:lang w:val="es-BO"/>
        </w:rPr>
        <w:t xml:space="preserve"> y Cercado de la ciudad de Cochabamba</w:t>
      </w:r>
      <w:r w:rsidR="0026471C" w:rsidRPr="00430A40">
        <w:rPr>
          <w:rFonts w:ascii="Century Gothic" w:hAnsi="Century Gothic"/>
          <w:sz w:val="20"/>
          <w:szCs w:val="20"/>
          <w:lang w:val="es-BO"/>
        </w:rPr>
        <w:t xml:space="preserve">. </w:t>
      </w:r>
    </w:p>
    <w:p w:rsidR="00E6206C" w:rsidRDefault="004A157C" w:rsidP="00104AF9">
      <w:pPr>
        <w:spacing w:before="120" w:after="0" w:line="240" w:lineRule="exact"/>
        <w:jc w:val="both"/>
        <w:rPr>
          <w:rFonts w:ascii="Century Gothic" w:hAnsi="Century Gothic"/>
          <w:sz w:val="20"/>
          <w:szCs w:val="20"/>
          <w:lang w:val="es-BO"/>
        </w:rPr>
      </w:pPr>
      <w:r>
        <w:rPr>
          <w:noProof/>
          <w:lang w:val="en-US"/>
        </w:rPr>
        <w:drawing>
          <wp:anchor distT="0" distB="0" distL="114300" distR="114300" simplePos="0" relativeHeight="251679744" behindDoc="0" locked="0" layoutInCell="1" allowOverlap="1" wp14:anchorId="363FD9C1" wp14:editId="4A91A2E5">
            <wp:simplePos x="0" y="0"/>
            <wp:positionH relativeFrom="margin">
              <wp:align>right</wp:align>
            </wp:positionH>
            <wp:positionV relativeFrom="margin">
              <wp:posOffset>2462530</wp:posOffset>
            </wp:positionV>
            <wp:extent cx="6011545" cy="2358390"/>
            <wp:effectExtent l="0" t="0" r="8255" b="3810"/>
            <wp:wrapSquare wrapText="bothSides"/>
            <wp:docPr id="47" name="Gráfico 47">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6206C" w:rsidRPr="00430A40">
        <w:rPr>
          <w:rFonts w:ascii="Century Gothic" w:hAnsi="Century Gothic"/>
          <w:sz w:val="20"/>
          <w:szCs w:val="20"/>
          <w:lang w:val="es-BO"/>
        </w:rPr>
        <w:t>La mayor parte de las colocaciones se concentran en microcréditos y en créditos a personas. Al 31 de diciembre de 20</w:t>
      </w:r>
      <w:r w:rsidR="00577F4C">
        <w:rPr>
          <w:rFonts w:ascii="Century Gothic" w:hAnsi="Century Gothic"/>
          <w:sz w:val="20"/>
          <w:szCs w:val="20"/>
          <w:lang w:val="es-BO"/>
        </w:rPr>
        <w:t>2</w:t>
      </w:r>
      <w:r>
        <w:rPr>
          <w:rFonts w:ascii="Century Gothic" w:hAnsi="Century Gothic"/>
          <w:sz w:val="20"/>
          <w:szCs w:val="20"/>
          <w:lang w:val="es-BO"/>
        </w:rPr>
        <w:t>2</w:t>
      </w:r>
      <w:r w:rsidR="00E6206C" w:rsidRPr="00430A40">
        <w:rPr>
          <w:rFonts w:ascii="Century Gothic" w:hAnsi="Century Gothic"/>
          <w:sz w:val="20"/>
          <w:szCs w:val="20"/>
          <w:lang w:val="es-BO"/>
        </w:rPr>
        <w:t>, el 5</w:t>
      </w:r>
      <w:r>
        <w:rPr>
          <w:rFonts w:ascii="Century Gothic" w:hAnsi="Century Gothic"/>
          <w:sz w:val="20"/>
          <w:szCs w:val="20"/>
          <w:lang w:val="es-BO"/>
        </w:rPr>
        <w:t>0</w:t>
      </w:r>
      <w:r w:rsidR="00E6206C" w:rsidRPr="00430A40">
        <w:rPr>
          <w:rFonts w:ascii="Century Gothic" w:hAnsi="Century Gothic"/>
          <w:sz w:val="20"/>
          <w:szCs w:val="20"/>
          <w:lang w:val="es-BO"/>
        </w:rPr>
        <w:t xml:space="preserve">% de </w:t>
      </w:r>
      <w:r w:rsidR="0026471C" w:rsidRPr="00430A40">
        <w:rPr>
          <w:rFonts w:ascii="Century Gothic" w:hAnsi="Century Gothic"/>
          <w:sz w:val="20"/>
          <w:szCs w:val="20"/>
          <w:lang w:val="es-BO"/>
        </w:rPr>
        <w:t>nuestra</w:t>
      </w:r>
      <w:r w:rsidR="00E6206C" w:rsidRPr="00430A40">
        <w:rPr>
          <w:rFonts w:ascii="Century Gothic" w:hAnsi="Century Gothic"/>
          <w:sz w:val="20"/>
          <w:szCs w:val="20"/>
          <w:lang w:val="es-BO"/>
        </w:rPr>
        <w:t xml:space="preserve"> cartera está en microcrédito, el 4</w:t>
      </w:r>
      <w:r>
        <w:rPr>
          <w:rFonts w:ascii="Century Gothic" w:hAnsi="Century Gothic"/>
          <w:sz w:val="20"/>
          <w:szCs w:val="20"/>
          <w:lang w:val="es-BO"/>
        </w:rPr>
        <w:t>6</w:t>
      </w:r>
      <w:r w:rsidR="00E6206C" w:rsidRPr="00430A40">
        <w:rPr>
          <w:rFonts w:ascii="Century Gothic" w:hAnsi="Century Gothic"/>
          <w:sz w:val="20"/>
          <w:szCs w:val="20"/>
          <w:lang w:val="es-BO"/>
        </w:rPr>
        <w:t xml:space="preserve">% en créditos de consumo, </w:t>
      </w:r>
      <w:r>
        <w:rPr>
          <w:rFonts w:ascii="Century Gothic" w:hAnsi="Century Gothic"/>
          <w:sz w:val="20"/>
          <w:szCs w:val="20"/>
          <w:lang w:val="es-BO"/>
        </w:rPr>
        <w:t>4</w:t>
      </w:r>
      <w:r w:rsidR="00E6206C" w:rsidRPr="00430A40">
        <w:rPr>
          <w:rFonts w:ascii="Century Gothic" w:hAnsi="Century Gothic"/>
          <w:sz w:val="20"/>
          <w:szCs w:val="20"/>
          <w:lang w:val="es-BO"/>
        </w:rPr>
        <w:t>% en vivienda.</w:t>
      </w:r>
    </w:p>
    <w:p w:rsidR="001E6EF9" w:rsidRDefault="00672236" w:rsidP="00104AF9">
      <w:pPr>
        <w:spacing w:before="120" w:after="0" w:line="240" w:lineRule="exact"/>
        <w:jc w:val="both"/>
        <w:rPr>
          <w:rFonts w:ascii="Century Gothic" w:hAnsi="Century Gothic"/>
          <w:sz w:val="20"/>
          <w:szCs w:val="20"/>
          <w:lang w:val="es-BO"/>
        </w:rPr>
      </w:pPr>
      <w:r>
        <w:rPr>
          <w:rFonts w:ascii="Century Gothic" w:hAnsi="Century Gothic"/>
          <w:noProof/>
          <w:sz w:val="20"/>
          <w:szCs w:val="20"/>
          <w:lang w:val="en-US"/>
        </w:rPr>
        <w:drawing>
          <wp:anchor distT="0" distB="0" distL="114300" distR="114300" simplePos="0" relativeHeight="251681792" behindDoc="0" locked="0" layoutInCell="1" allowOverlap="1" wp14:anchorId="748FBE01" wp14:editId="49791AE2">
            <wp:simplePos x="0" y="0"/>
            <wp:positionH relativeFrom="margin">
              <wp:posOffset>1812290</wp:posOffset>
            </wp:positionH>
            <wp:positionV relativeFrom="paragraph">
              <wp:posOffset>2478405</wp:posOffset>
            </wp:positionV>
            <wp:extent cx="4158615" cy="3384550"/>
            <wp:effectExtent l="0" t="0" r="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8615" cy="3384550"/>
                    </a:xfrm>
                    <a:prstGeom prst="rect">
                      <a:avLst/>
                    </a:prstGeom>
                    <a:noFill/>
                  </pic:spPr>
                </pic:pic>
              </a:graphicData>
            </a:graphic>
            <wp14:sizeRelH relativeFrom="margin">
              <wp14:pctWidth>0</wp14:pctWidth>
            </wp14:sizeRelH>
            <wp14:sizeRelV relativeFrom="margin">
              <wp14:pctHeight>0</wp14:pctHeight>
            </wp14:sizeRelV>
          </wp:anchor>
        </w:drawing>
      </w:r>
    </w:p>
    <w:p w:rsidR="004A157C" w:rsidRDefault="00E6206C" w:rsidP="00104AF9">
      <w:pPr>
        <w:spacing w:before="120" w:after="0" w:line="240" w:lineRule="exact"/>
        <w:jc w:val="both"/>
        <w:rPr>
          <w:rFonts w:ascii="Century Gothic" w:hAnsi="Century Gothic"/>
          <w:sz w:val="20"/>
          <w:szCs w:val="20"/>
          <w:lang w:val="es-BO"/>
        </w:rPr>
      </w:pPr>
      <w:r w:rsidRPr="00430A40">
        <w:rPr>
          <w:rFonts w:ascii="Century Gothic" w:hAnsi="Century Gothic"/>
          <w:sz w:val="20"/>
          <w:szCs w:val="20"/>
          <w:lang w:val="es-BO"/>
        </w:rPr>
        <w:t>Por destino de crédito, son</w:t>
      </w:r>
      <w:r w:rsidR="00672236">
        <w:rPr>
          <w:rFonts w:ascii="Century Gothic" w:hAnsi="Century Gothic"/>
          <w:sz w:val="20"/>
          <w:szCs w:val="20"/>
          <w:lang w:val="es-BO"/>
        </w:rPr>
        <w:t>:</w:t>
      </w:r>
      <w:r w:rsidRPr="00430A40">
        <w:rPr>
          <w:rFonts w:ascii="Century Gothic" w:hAnsi="Century Gothic"/>
          <w:sz w:val="20"/>
          <w:szCs w:val="20"/>
          <w:lang w:val="es-BO"/>
        </w:rPr>
        <w:t xml:space="preserve"> </w:t>
      </w: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4A157C" w:rsidRDefault="004A157C" w:rsidP="00104AF9">
      <w:pPr>
        <w:spacing w:before="120" w:after="0" w:line="240" w:lineRule="exact"/>
        <w:jc w:val="both"/>
        <w:rPr>
          <w:rFonts w:ascii="Century Gothic" w:hAnsi="Century Gothic"/>
          <w:sz w:val="20"/>
          <w:szCs w:val="20"/>
          <w:lang w:val="es-BO"/>
        </w:rPr>
      </w:pPr>
    </w:p>
    <w:p w:rsidR="00E6206C" w:rsidRPr="00430A40" w:rsidRDefault="00E6206C" w:rsidP="00104AF9">
      <w:pPr>
        <w:spacing w:before="120" w:after="0" w:line="240" w:lineRule="exact"/>
        <w:jc w:val="both"/>
        <w:rPr>
          <w:rFonts w:ascii="Century Gothic" w:hAnsi="Century Gothic"/>
          <w:sz w:val="20"/>
          <w:szCs w:val="20"/>
          <w:lang w:val="es-BO"/>
        </w:rPr>
      </w:pPr>
      <w:r w:rsidRPr="00430A40">
        <w:rPr>
          <w:rFonts w:ascii="Century Gothic" w:hAnsi="Century Gothic"/>
          <w:sz w:val="20"/>
          <w:szCs w:val="20"/>
          <w:lang w:val="es-BO"/>
        </w:rPr>
        <w:lastRenderedPageBreak/>
        <w:t>las actividades</w:t>
      </w:r>
      <w:r w:rsidR="000118DA">
        <w:rPr>
          <w:rFonts w:ascii="Century Gothic" w:hAnsi="Century Gothic"/>
          <w:sz w:val="20"/>
          <w:szCs w:val="20"/>
          <w:lang w:val="es-BO"/>
        </w:rPr>
        <w:t xml:space="preserve"> de</w:t>
      </w:r>
      <w:r w:rsidRPr="00430A40">
        <w:rPr>
          <w:rFonts w:ascii="Century Gothic" w:hAnsi="Century Gothic"/>
          <w:sz w:val="20"/>
          <w:szCs w:val="20"/>
          <w:lang w:val="es-BO"/>
        </w:rPr>
        <w:t xml:space="preserve"> agricultura y comercio las que aglutinan la mayor parte de </w:t>
      </w:r>
      <w:r w:rsidR="0026471C" w:rsidRPr="00430A40">
        <w:rPr>
          <w:rFonts w:ascii="Century Gothic" w:hAnsi="Century Gothic"/>
          <w:sz w:val="20"/>
          <w:szCs w:val="20"/>
          <w:lang w:val="es-BO"/>
        </w:rPr>
        <w:t>nuestras</w:t>
      </w:r>
      <w:r w:rsidRPr="00430A40">
        <w:rPr>
          <w:rFonts w:ascii="Century Gothic" w:hAnsi="Century Gothic"/>
          <w:sz w:val="20"/>
          <w:szCs w:val="20"/>
          <w:lang w:val="es-BO"/>
        </w:rPr>
        <w:t xml:space="preserve"> operaciones.</w:t>
      </w:r>
    </w:p>
    <w:p w:rsidR="000118DA" w:rsidRPr="000118DA" w:rsidRDefault="000118DA" w:rsidP="000118DA">
      <w:pPr>
        <w:jc w:val="both"/>
        <w:rPr>
          <w:rFonts w:ascii="Century Gothic" w:hAnsi="Century Gothic"/>
          <w:sz w:val="20"/>
          <w:szCs w:val="20"/>
        </w:rPr>
      </w:pPr>
      <w:r w:rsidRPr="000118DA">
        <w:rPr>
          <w:rFonts w:ascii="Century Gothic" w:hAnsi="Century Gothic"/>
          <w:sz w:val="20"/>
          <w:szCs w:val="20"/>
        </w:rPr>
        <w:t>Los saldos de crédito en su mayoría se encuentran en el Comercio con un 37.</w:t>
      </w:r>
      <w:r w:rsidR="00D5432D">
        <w:rPr>
          <w:rFonts w:ascii="Century Gothic" w:hAnsi="Century Gothic"/>
          <w:sz w:val="20"/>
          <w:szCs w:val="20"/>
        </w:rPr>
        <w:t>70</w:t>
      </w:r>
      <w:r w:rsidRPr="000118DA">
        <w:rPr>
          <w:rFonts w:ascii="Century Gothic" w:hAnsi="Century Gothic"/>
          <w:sz w:val="20"/>
          <w:szCs w:val="20"/>
        </w:rPr>
        <w:t xml:space="preserve">%, seguido de Agricultura y </w:t>
      </w:r>
      <w:r w:rsidR="00D5432D">
        <w:rPr>
          <w:rFonts w:ascii="Century Gothic" w:hAnsi="Century Gothic"/>
          <w:sz w:val="20"/>
          <w:szCs w:val="20"/>
        </w:rPr>
        <w:t>ganadería con un 27.74%</w:t>
      </w:r>
      <w:r w:rsidRPr="000118DA">
        <w:rPr>
          <w:rFonts w:ascii="Century Gothic" w:hAnsi="Century Gothic"/>
          <w:sz w:val="20"/>
          <w:szCs w:val="20"/>
        </w:rPr>
        <w:t xml:space="preserve"> y Transporte con un 15.</w:t>
      </w:r>
      <w:r w:rsidR="00D5432D">
        <w:rPr>
          <w:rFonts w:ascii="Century Gothic" w:hAnsi="Century Gothic"/>
          <w:sz w:val="20"/>
          <w:szCs w:val="20"/>
        </w:rPr>
        <w:t>07</w:t>
      </w:r>
      <w:r w:rsidRPr="000118DA">
        <w:rPr>
          <w:rFonts w:ascii="Century Gothic" w:hAnsi="Century Gothic"/>
          <w:sz w:val="20"/>
          <w:szCs w:val="20"/>
        </w:rPr>
        <w:t xml:space="preserve">%, como se puede apreciar en el cuadro posterior, lo que se puede concluir que los créditos que otorga la cooperativa son orientados a la función social y apoyan directamente a mejorar la Producción y la situación económica de nuestros asociados establecidos en una mayoría en comunidades rurales. </w:t>
      </w:r>
    </w:p>
    <w:p w:rsidR="000118DA" w:rsidRDefault="00D5432D" w:rsidP="000118DA">
      <w:pPr>
        <w:jc w:val="both"/>
        <w:rPr>
          <w:b/>
          <w:sz w:val="20"/>
          <w:szCs w:val="20"/>
        </w:rPr>
      </w:pPr>
      <w:r>
        <w:rPr>
          <w:b/>
          <w:noProof/>
          <w:sz w:val="20"/>
          <w:szCs w:val="20"/>
          <w:lang w:val="en-US"/>
        </w:rPr>
        <w:drawing>
          <wp:inline distT="0" distB="0" distL="0" distR="0" wp14:anchorId="57475970">
            <wp:extent cx="5663565" cy="3200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3565" cy="3200400"/>
                    </a:xfrm>
                    <a:prstGeom prst="rect">
                      <a:avLst/>
                    </a:prstGeom>
                    <a:noFill/>
                  </pic:spPr>
                </pic:pic>
              </a:graphicData>
            </a:graphic>
          </wp:inline>
        </w:drawing>
      </w:r>
    </w:p>
    <w:p w:rsidR="005E301C" w:rsidRPr="00430A40" w:rsidRDefault="00E6206C"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hAnsi="Century Gothic" w:cs="Tahoma"/>
          <w:sz w:val="20"/>
          <w:szCs w:val="20"/>
          <w:lang w:val="es-BO"/>
        </w:rPr>
        <w:t>Es importante resaltar que el 7</w:t>
      </w:r>
      <w:r w:rsidR="003A4CDA">
        <w:rPr>
          <w:rFonts w:ascii="Century Gothic" w:hAnsi="Century Gothic" w:cs="Tahoma"/>
          <w:sz w:val="20"/>
          <w:szCs w:val="20"/>
          <w:lang w:val="es-BO"/>
        </w:rPr>
        <w:t>4</w:t>
      </w:r>
      <w:r w:rsidRPr="00430A40">
        <w:rPr>
          <w:rFonts w:ascii="Century Gothic" w:hAnsi="Century Gothic" w:cs="Tahoma"/>
          <w:sz w:val="20"/>
          <w:szCs w:val="20"/>
          <w:lang w:val="es-BO"/>
        </w:rPr>
        <w:t xml:space="preserve">% de nuestra cartera es rural y el </w:t>
      </w:r>
      <w:r w:rsidR="000118DA">
        <w:rPr>
          <w:rFonts w:ascii="Century Gothic" w:hAnsi="Century Gothic" w:cs="Tahoma"/>
          <w:sz w:val="20"/>
          <w:szCs w:val="20"/>
          <w:lang w:val="es-BO"/>
        </w:rPr>
        <w:t>2</w:t>
      </w:r>
      <w:r w:rsidR="003A4CDA">
        <w:rPr>
          <w:rFonts w:ascii="Century Gothic" w:hAnsi="Century Gothic" w:cs="Tahoma"/>
          <w:sz w:val="20"/>
          <w:szCs w:val="20"/>
          <w:lang w:val="es-BO"/>
        </w:rPr>
        <w:t>6</w:t>
      </w:r>
      <w:r w:rsidRPr="00430A40">
        <w:rPr>
          <w:rFonts w:ascii="Century Gothic" w:hAnsi="Century Gothic" w:cs="Tahoma"/>
          <w:sz w:val="20"/>
          <w:szCs w:val="20"/>
          <w:lang w:val="es-BO"/>
        </w:rPr>
        <w:t>% urbana, aspecto que resalta los esfuerzos que realiz</w:t>
      </w:r>
      <w:r w:rsidR="0026471C" w:rsidRPr="00430A40">
        <w:rPr>
          <w:rFonts w:ascii="Century Gothic" w:hAnsi="Century Gothic" w:cs="Tahoma"/>
          <w:sz w:val="20"/>
          <w:szCs w:val="20"/>
          <w:lang w:val="es-BO"/>
        </w:rPr>
        <w:t>amos</w:t>
      </w:r>
      <w:r w:rsidRPr="00430A40">
        <w:rPr>
          <w:rFonts w:ascii="Century Gothic" w:hAnsi="Century Gothic" w:cs="Tahoma"/>
          <w:sz w:val="20"/>
          <w:szCs w:val="20"/>
          <w:lang w:val="es-BO"/>
        </w:rPr>
        <w:t xml:space="preserve"> en cuanto a prácticas de inclusión financiera. Por género,</w:t>
      </w:r>
      <w:r w:rsidRPr="00430A40">
        <w:rPr>
          <w:rFonts w:ascii="Century Gothic" w:eastAsia="Times New Roman" w:hAnsi="Century Gothic" w:cstheme="minorHAnsi"/>
          <w:color w:val="000000"/>
          <w:sz w:val="20"/>
          <w:szCs w:val="20"/>
          <w:lang w:eastAsia="es-419"/>
        </w:rPr>
        <w:t xml:space="preserve"> el </w:t>
      </w:r>
      <w:r w:rsidR="000118DA">
        <w:rPr>
          <w:rFonts w:ascii="Century Gothic" w:eastAsia="Times New Roman" w:hAnsi="Century Gothic" w:cstheme="minorHAnsi"/>
          <w:color w:val="000000"/>
          <w:sz w:val="20"/>
          <w:szCs w:val="20"/>
          <w:lang w:eastAsia="es-419"/>
        </w:rPr>
        <w:t>59</w:t>
      </w:r>
      <w:r w:rsidRPr="00430A40">
        <w:rPr>
          <w:rFonts w:ascii="Century Gothic" w:eastAsia="Times New Roman" w:hAnsi="Century Gothic" w:cstheme="minorHAnsi"/>
          <w:color w:val="000000"/>
          <w:sz w:val="20"/>
          <w:szCs w:val="20"/>
          <w:lang w:eastAsia="es-419"/>
        </w:rPr>
        <w:t xml:space="preserve">% de las operaciones de crédito son hombres y el </w:t>
      </w:r>
      <w:r w:rsidR="000118DA">
        <w:rPr>
          <w:rFonts w:ascii="Century Gothic" w:eastAsia="Times New Roman" w:hAnsi="Century Gothic" w:cstheme="minorHAnsi"/>
          <w:color w:val="000000"/>
          <w:sz w:val="20"/>
          <w:szCs w:val="20"/>
          <w:lang w:eastAsia="es-419"/>
        </w:rPr>
        <w:t>41</w:t>
      </w:r>
      <w:r w:rsidRPr="00430A40">
        <w:rPr>
          <w:rFonts w:ascii="Century Gothic" w:eastAsia="Times New Roman" w:hAnsi="Century Gothic" w:cstheme="minorHAnsi"/>
          <w:color w:val="000000"/>
          <w:sz w:val="20"/>
          <w:szCs w:val="20"/>
          <w:lang w:eastAsia="es-419"/>
        </w:rPr>
        <w:t xml:space="preserve">% mujeres. </w:t>
      </w:r>
    </w:p>
    <w:p w:rsidR="00811D78" w:rsidRDefault="003A4CDA" w:rsidP="00104AF9">
      <w:pPr>
        <w:spacing w:before="120" w:after="0" w:line="240" w:lineRule="exact"/>
        <w:jc w:val="both"/>
        <w:rPr>
          <w:rFonts w:ascii="Century Gothic" w:eastAsia="Times New Roman" w:hAnsi="Century Gothic" w:cstheme="minorHAnsi"/>
          <w:noProof/>
          <w:color w:val="000000"/>
          <w:sz w:val="20"/>
          <w:szCs w:val="20"/>
          <w:lang w:val="es-BO" w:eastAsia="es-BO"/>
        </w:rPr>
      </w:pPr>
      <w:r>
        <w:rPr>
          <w:rFonts w:ascii="Century Gothic" w:eastAsia="Times New Roman" w:hAnsi="Century Gothic" w:cstheme="minorHAnsi"/>
          <w:noProof/>
          <w:color w:val="000000"/>
          <w:sz w:val="20"/>
          <w:szCs w:val="20"/>
          <w:lang w:val="en-US"/>
        </w:rPr>
        <w:drawing>
          <wp:anchor distT="0" distB="0" distL="114300" distR="114300" simplePos="0" relativeHeight="251680768" behindDoc="0" locked="0" layoutInCell="1" allowOverlap="1" wp14:anchorId="5CE1D0E7" wp14:editId="5E181A43">
            <wp:simplePos x="0" y="0"/>
            <wp:positionH relativeFrom="margin">
              <wp:posOffset>932815</wp:posOffset>
            </wp:positionH>
            <wp:positionV relativeFrom="paragraph">
              <wp:posOffset>86360</wp:posOffset>
            </wp:positionV>
            <wp:extent cx="3569970" cy="204851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9970" cy="2048510"/>
                    </a:xfrm>
                    <a:prstGeom prst="rect">
                      <a:avLst/>
                    </a:prstGeom>
                    <a:noFill/>
                  </pic:spPr>
                </pic:pic>
              </a:graphicData>
            </a:graphic>
            <wp14:sizeRelH relativeFrom="margin">
              <wp14:pctWidth>0</wp14:pctWidth>
            </wp14:sizeRelH>
            <wp14:sizeRelV relativeFrom="margin">
              <wp14:pctHeight>0</wp14:pctHeight>
            </wp14:sizeRelV>
          </wp:anchor>
        </w:drawing>
      </w: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noProof/>
          <w:color w:val="000000"/>
          <w:sz w:val="20"/>
          <w:szCs w:val="20"/>
          <w:lang w:val="es-BO" w:eastAsia="es-BO"/>
        </w:rPr>
      </w:pPr>
    </w:p>
    <w:p w:rsidR="004A157C" w:rsidRDefault="004A157C" w:rsidP="00104AF9">
      <w:pPr>
        <w:spacing w:before="120" w:after="0" w:line="240" w:lineRule="exact"/>
        <w:jc w:val="both"/>
        <w:rPr>
          <w:rFonts w:ascii="Century Gothic" w:eastAsia="Times New Roman" w:hAnsi="Century Gothic" w:cstheme="minorHAnsi"/>
          <w:color w:val="000000"/>
          <w:sz w:val="20"/>
          <w:szCs w:val="20"/>
          <w:lang w:eastAsia="es-419"/>
        </w:rPr>
      </w:pPr>
    </w:p>
    <w:p w:rsidR="00811D78" w:rsidRDefault="00811D78" w:rsidP="00104AF9">
      <w:pPr>
        <w:spacing w:before="120" w:after="0" w:line="240" w:lineRule="exact"/>
        <w:jc w:val="both"/>
        <w:rPr>
          <w:rFonts w:ascii="Century Gothic" w:eastAsia="Times New Roman" w:hAnsi="Century Gothic" w:cstheme="minorHAnsi"/>
          <w:color w:val="000000"/>
          <w:sz w:val="20"/>
          <w:szCs w:val="20"/>
          <w:lang w:eastAsia="es-419"/>
        </w:rPr>
      </w:pPr>
    </w:p>
    <w:p w:rsidR="003A4CDA" w:rsidRDefault="003A4CDA" w:rsidP="00104AF9">
      <w:pPr>
        <w:spacing w:before="120" w:after="0" w:line="240" w:lineRule="exact"/>
        <w:jc w:val="both"/>
        <w:rPr>
          <w:rFonts w:ascii="Century Gothic" w:eastAsia="Times New Roman" w:hAnsi="Century Gothic" w:cstheme="minorHAnsi"/>
          <w:color w:val="000000"/>
          <w:sz w:val="20"/>
          <w:szCs w:val="20"/>
          <w:lang w:eastAsia="es-419"/>
        </w:rPr>
      </w:pPr>
    </w:p>
    <w:p w:rsidR="003A4CDA" w:rsidRDefault="003A4CDA" w:rsidP="00104AF9">
      <w:pPr>
        <w:spacing w:before="120" w:after="0" w:line="240" w:lineRule="exact"/>
        <w:jc w:val="both"/>
        <w:rPr>
          <w:rFonts w:ascii="Century Gothic" w:eastAsia="Times New Roman" w:hAnsi="Century Gothic" w:cstheme="minorHAnsi"/>
          <w:color w:val="000000"/>
          <w:sz w:val="20"/>
          <w:szCs w:val="20"/>
          <w:lang w:eastAsia="es-419"/>
        </w:rPr>
      </w:pPr>
    </w:p>
    <w:p w:rsidR="00D5432D" w:rsidRDefault="00D5432D" w:rsidP="00104AF9">
      <w:pPr>
        <w:spacing w:before="120" w:after="0" w:line="240" w:lineRule="exact"/>
        <w:jc w:val="both"/>
        <w:rPr>
          <w:rFonts w:ascii="Century Gothic" w:eastAsia="Times New Roman" w:hAnsi="Century Gothic" w:cstheme="minorHAnsi"/>
          <w:color w:val="000000"/>
          <w:sz w:val="20"/>
          <w:szCs w:val="20"/>
          <w:lang w:eastAsia="es-419"/>
        </w:rPr>
      </w:pPr>
    </w:p>
    <w:p w:rsidR="00E6206C" w:rsidRDefault="00506D45"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En línea con nuestra Misión focalizamos nuestros esfuerzos para llegar a poblaciones vulnerables como es el área rural y personas de ingresos medio y medio bajos.</w:t>
      </w:r>
    </w:p>
    <w:p w:rsidR="00D5432D" w:rsidRDefault="00D5432D" w:rsidP="00104AF9">
      <w:pPr>
        <w:spacing w:before="120" w:after="0" w:line="240" w:lineRule="exact"/>
        <w:jc w:val="both"/>
        <w:rPr>
          <w:rFonts w:ascii="Century Gothic" w:eastAsia="Times New Roman" w:hAnsi="Century Gothic" w:cstheme="minorHAnsi"/>
          <w:color w:val="000000"/>
          <w:sz w:val="20"/>
          <w:szCs w:val="20"/>
          <w:lang w:eastAsia="es-419"/>
        </w:rPr>
      </w:pPr>
    </w:p>
    <w:p w:rsidR="00D5432D" w:rsidRPr="00430A40" w:rsidRDefault="00D5432D" w:rsidP="00104AF9">
      <w:pPr>
        <w:spacing w:before="120" w:after="0" w:line="240" w:lineRule="exact"/>
        <w:jc w:val="both"/>
        <w:rPr>
          <w:rFonts w:ascii="Century Gothic" w:eastAsia="Times New Roman" w:hAnsi="Century Gothic" w:cstheme="minorHAnsi"/>
          <w:color w:val="000000"/>
          <w:sz w:val="20"/>
          <w:szCs w:val="20"/>
          <w:lang w:eastAsia="es-419"/>
        </w:rPr>
      </w:pPr>
    </w:p>
    <w:p w:rsidR="00137BAB" w:rsidRPr="00430A40" w:rsidRDefault="009011BA"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lastRenderedPageBreak/>
        <w:t xml:space="preserve">3.3 </w:t>
      </w:r>
      <w:r w:rsidR="00137BAB" w:rsidRPr="00430A40">
        <w:rPr>
          <w:rFonts w:ascii="Century Gothic" w:eastAsia="Times New Roman" w:hAnsi="Century Gothic" w:cstheme="minorHAnsi"/>
          <w:b/>
          <w:i/>
          <w:color w:val="000000"/>
          <w:sz w:val="20"/>
          <w:szCs w:val="20"/>
          <w:lang w:eastAsia="es-419"/>
        </w:rPr>
        <w:t>Transparencia</w:t>
      </w:r>
    </w:p>
    <w:p w:rsidR="00137BAB" w:rsidRPr="00430A40" w:rsidRDefault="00137BAB" w:rsidP="00104AF9">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La cooperativa mantiene una serie de canales de comunicación con la sociedad para informar a sus clientes sobre el cumplimiento de los objetivos de la función social de los servicios financieros, incluyendo:</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Publicación y divulgación de la </w:t>
      </w:r>
      <w:r w:rsidR="00BB41C0" w:rsidRPr="00430A40">
        <w:rPr>
          <w:rFonts w:ascii="Century Gothic" w:eastAsiaTheme="minorHAnsi" w:hAnsi="Century Gothic" w:cstheme="minorHAnsi"/>
          <w:sz w:val="20"/>
          <w:szCs w:val="20"/>
          <w:lang w:val="es-419" w:eastAsia="en-US"/>
        </w:rPr>
        <w:t>M</w:t>
      </w:r>
      <w:r w:rsidRPr="00430A40">
        <w:rPr>
          <w:rFonts w:ascii="Century Gothic" w:eastAsiaTheme="minorHAnsi" w:hAnsi="Century Gothic" w:cstheme="minorHAnsi"/>
          <w:sz w:val="20"/>
          <w:szCs w:val="20"/>
          <w:lang w:val="es-419" w:eastAsia="en-US"/>
        </w:rPr>
        <w:t xml:space="preserve">emoria </w:t>
      </w:r>
      <w:r w:rsidR="00BB41C0" w:rsidRPr="00430A40">
        <w:rPr>
          <w:rFonts w:ascii="Century Gothic" w:eastAsiaTheme="minorHAnsi" w:hAnsi="Century Gothic" w:cstheme="minorHAnsi"/>
          <w:sz w:val="20"/>
          <w:szCs w:val="20"/>
          <w:lang w:val="es-419" w:eastAsia="en-US"/>
        </w:rPr>
        <w:t>A</w:t>
      </w:r>
      <w:r w:rsidRPr="00430A40">
        <w:rPr>
          <w:rFonts w:ascii="Century Gothic" w:eastAsiaTheme="minorHAnsi" w:hAnsi="Century Gothic" w:cstheme="minorHAnsi"/>
          <w:sz w:val="20"/>
          <w:szCs w:val="20"/>
          <w:lang w:val="es-419" w:eastAsia="en-US"/>
        </w:rPr>
        <w:t>nual de la entidad.</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Publicación y divulgación del </w:t>
      </w:r>
      <w:r w:rsidR="00BB41C0" w:rsidRPr="00430A40">
        <w:rPr>
          <w:rFonts w:ascii="Century Gothic" w:eastAsiaTheme="minorHAnsi" w:hAnsi="Century Gothic" w:cstheme="minorHAnsi"/>
          <w:sz w:val="20"/>
          <w:szCs w:val="20"/>
          <w:lang w:val="es-419" w:eastAsia="en-US"/>
        </w:rPr>
        <w:t>B</w:t>
      </w:r>
      <w:r w:rsidRPr="00430A40">
        <w:rPr>
          <w:rFonts w:ascii="Century Gothic" w:eastAsiaTheme="minorHAnsi" w:hAnsi="Century Gothic" w:cstheme="minorHAnsi"/>
          <w:sz w:val="20"/>
          <w:szCs w:val="20"/>
          <w:lang w:val="es-419" w:eastAsia="en-US"/>
        </w:rPr>
        <w:t xml:space="preserve">alance </w:t>
      </w:r>
      <w:r w:rsidR="00BB41C0" w:rsidRPr="00430A40">
        <w:rPr>
          <w:rFonts w:ascii="Century Gothic" w:eastAsiaTheme="minorHAnsi" w:hAnsi="Century Gothic" w:cstheme="minorHAnsi"/>
          <w:sz w:val="20"/>
          <w:szCs w:val="20"/>
          <w:lang w:val="es-419" w:eastAsia="en-US"/>
        </w:rPr>
        <w:t>S</w:t>
      </w:r>
      <w:r w:rsidRPr="00430A40">
        <w:rPr>
          <w:rFonts w:ascii="Century Gothic" w:eastAsiaTheme="minorHAnsi" w:hAnsi="Century Gothic" w:cstheme="minorHAnsi"/>
          <w:sz w:val="20"/>
          <w:szCs w:val="20"/>
          <w:lang w:val="es-419" w:eastAsia="en-US"/>
        </w:rPr>
        <w:t>ocial de la entidad.</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Página web de la entidad donde se publica la información actualizada y pertinente de la </w:t>
      </w:r>
      <w:r w:rsidR="00BB41C0" w:rsidRPr="00430A40">
        <w:rPr>
          <w:rFonts w:ascii="Century Gothic" w:eastAsiaTheme="minorHAnsi" w:hAnsi="Century Gothic" w:cstheme="minorHAnsi"/>
          <w:sz w:val="20"/>
          <w:szCs w:val="20"/>
          <w:lang w:val="es-419" w:eastAsia="en-US"/>
        </w:rPr>
        <w:t>C</w:t>
      </w:r>
      <w:r w:rsidRPr="00430A40">
        <w:rPr>
          <w:rFonts w:ascii="Century Gothic" w:eastAsiaTheme="minorHAnsi" w:hAnsi="Century Gothic" w:cstheme="minorHAnsi"/>
          <w:sz w:val="20"/>
          <w:szCs w:val="20"/>
          <w:lang w:val="es-419" w:eastAsia="en-US"/>
        </w:rPr>
        <w:t xml:space="preserve">ooperativa a disposición pública de socios, clientes, usuarios y público en general. </w:t>
      </w:r>
    </w:p>
    <w:p w:rsidR="00137BAB" w:rsidRPr="00430A40" w:rsidRDefault="00137BAB" w:rsidP="00104AF9">
      <w:pPr>
        <w:pStyle w:val="Prrafodelista"/>
        <w:numPr>
          <w:ilvl w:val="0"/>
          <w:numId w:val="1"/>
        </w:numPr>
        <w:spacing w:before="120" w:line="240" w:lineRule="exact"/>
        <w:jc w:val="both"/>
        <w:rPr>
          <w:rFonts w:ascii="Century Gothic" w:eastAsiaTheme="minorHAnsi" w:hAnsi="Century Gothic" w:cstheme="minorHAnsi"/>
          <w:sz w:val="20"/>
          <w:szCs w:val="20"/>
          <w:lang w:val="es-419" w:eastAsia="en-US"/>
        </w:rPr>
      </w:pPr>
      <w:r w:rsidRPr="00430A40">
        <w:rPr>
          <w:rFonts w:ascii="Century Gothic" w:eastAsiaTheme="minorHAnsi" w:hAnsi="Century Gothic" w:cstheme="minorHAnsi"/>
          <w:sz w:val="20"/>
          <w:szCs w:val="20"/>
          <w:lang w:val="es-419" w:eastAsia="en-US"/>
        </w:rPr>
        <w:t xml:space="preserve">Calificación e </w:t>
      </w:r>
      <w:r w:rsidR="00855D46">
        <w:rPr>
          <w:rFonts w:ascii="Century Gothic" w:eastAsiaTheme="minorHAnsi" w:hAnsi="Century Gothic" w:cstheme="minorHAnsi"/>
          <w:sz w:val="20"/>
          <w:szCs w:val="20"/>
          <w:lang w:val="es-419" w:eastAsia="en-US"/>
        </w:rPr>
        <w:t>I</w:t>
      </w:r>
      <w:r w:rsidRPr="00430A40">
        <w:rPr>
          <w:rFonts w:ascii="Century Gothic" w:eastAsiaTheme="minorHAnsi" w:hAnsi="Century Gothic" w:cstheme="minorHAnsi"/>
          <w:sz w:val="20"/>
          <w:szCs w:val="20"/>
          <w:lang w:val="es-419" w:eastAsia="en-US"/>
        </w:rPr>
        <w:t xml:space="preserve">nforme de </w:t>
      </w:r>
      <w:r w:rsidR="00BB41C0" w:rsidRPr="00430A40">
        <w:rPr>
          <w:rFonts w:ascii="Century Gothic" w:eastAsiaTheme="minorHAnsi" w:hAnsi="Century Gothic" w:cstheme="minorHAnsi"/>
          <w:sz w:val="20"/>
          <w:szCs w:val="20"/>
          <w:lang w:val="es-419" w:eastAsia="en-US"/>
        </w:rPr>
        <w:t>R</w:t>
      </w:r>
      <w:r w:rsidRPr="00430A40">
        <w:rPr>
          <w:rFonts w:ascii="Century Gothic" w:eastAsiaTheme="minorHAnsi" w:hAnsi="Century Gothic" w:cstheme="minorHAnsi"/>
          <w:sz w:val="20"/>
          <w:szCs w:val="20"/>
          <w:lang w:val="es-419" w:eastAsia="en-US"/>
        </w:rPr>
        <w:t>esponsabilidad</w:t>
      </w:r>
      <w:r w:rsidR="00BB41C0" w:rsidRPr="00430A40">
        <w:rPr>
          <w:rFonts w:ascii="Century Gothic" w:eastAsiaTheme="minorHAnsi" w:hAnsi="Century Gothic" w:cstheme="minorHAnsi"/>
          <w:sz w:val="20"/>
          <w:szCs w:val="20"/>
          <w:lang w:val="es-419" w:eastAsia="en-US"/>
        </w:rPr>
        <w:t xml:space="preserve"> Social</w:t>
      </w:r>
      <w:r w:rsidRPr="00430A40">
        <w:rPr>
          <w:rFonts w:ascii="Century Gothic" w:eastAsiaTheme="minorHAnsi" w:hAnsi="Century Gothic" w:cstheme="minorHAnsi"/>
          <w:sz w:val="20"/>
          <w:szCs w:val="20"/>
          <w:lang w:val="es-419" w:eastAsia="en-US"/>
        </w:rPr>
        <w:t xml:space="preserve"> </w:t>
      </w:r>
      <w:r w:rsidR="00855D46">
        <w:rPr>
          <w:rFonts w:ascii="Century Gothic" w:eastAsiaTheme="minorHAnsi" w:hAnsi="Century Gothic" w:cstheme="minorHAnsi"/>
          <w:sz w:val="20"/>
          <w:szCs w:val="20"/>
          <w:lang w:val="es-419" w:eastAsia="en-US"/>
        </w:rPr>
        <w:t>E</w:t>
      </w:r>
      <w:r w:rsidRPr="00430A40">
        <w:rPr>
          <w:rFonts w:ascii="Century Gothic" w:eastAsiaTheme="minorHAnsi" w:hAnsi="Century Gothic" w:cstheme="minorHAnsi"/>
          <w:sz w:val="20"/>
          <w:szCs w:val="20"/>
          <w:lang w:val="es-419" w:eastAsia="en-US"/>
        </w:rPr>
        <w:t xml:space="preserve">mpresarial de la entidad </w:t>
      </w:r>
    </w:p>
    <w:p w:rsidR="009011BA" w:rsidRPr="004E5B6F" w:rsidRDefault="00E25A90" w:rsidP="004E5B6F">
      <w:pPr>
        <w:pStyle w:val="Prrafodelista"/>
        <w:numPr>
          <w:ilvl w:val="0"/>
          <w:numId w:val="1"/>
        </w:numPr>
        <w:contextualSpacing w:val="0"/>
        <w:jc w:val="both"/>
        <w:rPr>
          <w:rFonts w:ascii="Century Gothic" w:eastAsiaTheme="minorHAnsi" w:hAnsi="Century Gothic" w:cstheme="minorHAnsi"/>
          <w:sz w:val="20"/>
          <w:szCs w:val="20"/>
          <w:lang w:eastAsia="en-US"/>
        </w:rPr>
      </w:pPr>
      <w:r w:rsidRPr="00430A40">
        <w:rPr>
          <w:rFonts w:ascii="Century Gothic" w:eastAsiaTheme="minorHAnsi" w:hAnsi="Century Gothic" w:cstheme="minorHAnsi"/>
          <w:sz w:val="20"/>
          <w:szCs w:val="20"/>
          <w:lang w:eastAsia="en-US"/>
        </w:rPr>
        <w:t xml:space="preserve">Trato y atención personalizada con calidez y calidad, que día a día brinda nuestro personal a socios, consumidores financieros y público en general sobre las ofertas de productos y servicios financieros que tiene la Cooperativa. </w:t>
      </w:r>
    </w:p>
    <w:p w:rsidR="00137BAB" w:rsidRPr="00430A40" w:rsidRDefault="009011BA"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3.4 </w:t>
      </w:r>
      <w:r w:rsidR="00137BAB" w:rsidRPr="00430A40">
        <w:rPr>
          <w:rFonts w:ascii="Century Gothic" w:eastAsia="Times New Roman" w:hAnsi="Century Gothic" w:cstheme="minorHAnsi"/>
          <w:b/>
          <w:i/>
          <w:color w:val="000000"/>
          <w:sz w:val="20"/>
          <w:szCs w:val="20"/>
          <w:lang w:eastAsia="es-419"/>
        </w:rPr>
        <w:t>Gobernabilidad</w:t>
      </w:r>
    </w:p>
    <w:p w:rsidR="001B7650" w:rsidRPr="00430A40" w:rsidRDefault="00855D46" w:rsidP="001B7650">
      <w:pPr>
        <w:spacing w:before="120" w:after="0" w:line="240" w:lineRule="exact"/>
        <w:jc w:val="both"/>
        <w:rPr>
          <w:rFonts w:ascii="Century Gothic" w:hAnsi="Century Gothic" w:cstheme="minorHAnsi"/>
          <w:sz w:val="20"/>
          <w:szCs w:val="20"/>
        </w:rPr>
      </w:pPr>
      <w:r>
        <w:rPr>
          <w:rFonts w:ascii="Century Gothic" w:hAnsi="Century Gothic" w:cstheme="minorHAnsi"/>
          <w:sz w:val="20"/>
          <w:szCs w:val="20"/>
        </w:rPr>
        <w:t>Co</w:t>
      </w:r>
      <w:r w:rsidR="001B7650" w:rsidRPr="00430A40">
        <w:rPr>
          <w:rFonts w:ascii="Century Gothic" w:hAnsi="Century Gothic" w:cstheme="minorHAnsi"/>
          <w:sz w:val="20"/>
          <w:szCs w:val="20"/>
        </w:rPr>
        <w:t>nta</w:t>
      </w:r>
      <w:r>
        <w:rPr>
          <w:rFonts w:ascii="Century Gothic" w:hAnsi="Century Gothic" w:cstheme="minorHAnsi"/>
          <w:sz w:val="20"/>
          <w:szCs w:val="20"/>
        </w:rPr>
        <w:t>mos</w:t>
      </w:r>
      <w:r w:rsidR="001B7650" w:rsidRPr="00430A40">
        <w:rPr>
          <w:rFonts w:ascii="Century Gothic" w:hAnsi="Century Gothic" w:cstheme="minorHAnsi"/>
          <w:sz w:val="20"/>
          <w:szCs w:val="20"/>
        </w:rPr>
        <w:t xml:space="preserve"> con el Código de Gobierno Corporativo, el Reglamento Interno de Gobierno Corporativo y el Código de Ética, </w:t>
      </w:r>
      <w:r>
        <w:rPr>
          <w:rFonts w:ascii="Century Gothic" w:hAnsi="Century Gothic" w:cstheme="minorHAnsi"/>
          <w:sz w:val="20"/>
          <w:szCs w:val="20"/>
        </w:rPr>
        <w:t>mismos</w:t>
      </w:r>
      <w:r w:rsidR="001B7650" w:rsidRPr="00430A40">
        <w:rPr>
          <w:rFonts w:ascii="Century Gothic" w:hAnsi="Century Gothic" w:cstheme="minorHAnsi"/>
          <w:sz w:val="20"/>
          <w:szCs w:val="20"/>
        </w:rPr>
        <w:t xml:space="preserve"> que fueron actualizados, según </w:t>
      </w:r>
      <w:r>
        <w:rPr>
          <w:rFonts w:ascii="Century Gothic" w:hAnsi="Century Gothic" w:cstheme="minorHAnsi"/>
          <w:sz w:val="20"/>
          <w:szCs w:val="20"/>
        </w:rPr>
        <w:t>nuestro</w:t>
      </w:r>
      <w:r w:rsidR="001B7650" w:rsidRPr="00430A40">
        <w:rPr>
          <w:rFonts w:ascii="Century Gothic" w:hAnsi="Century Gothic" w:cstheme="minorHAnsi"/>
          <w:sz w:val="20"/>
          <w:szCs w:val="20"/>
        </w:rPr>
        <w:t xml:space="preserve"> informe de Gobierno Corporativo, en la gestión 20</w:t>
      </w:r>
      <w:r w:rsidR="00811D78">
        <w:rPr>
          <w:rFonts w:ascii="Century Gothic" w:hAnsi="Century Gothic" w:cstheme="minorHAnsi"/>
          <w:sz w:val="20"/>
          <w:szCs w:val="20"/>
        </w:rPr>
        <w:t>2</w:t>
      </w:r>
      <w:r w:rsidR="0010483F">
        <w:rPr>
          <w:rFonts w:ascii="Century Gothic" w:hAnsi="Century Gothic" w:cstheme="minorHAnsi"/>
          <w:sz w:val="20"/>
          <w:szCs w:val="20"/>
        </w:rPr>
        <w:t>2</w:t>
      </w:r>
      <w:r w:rsidR="001B7650" w:rsidRPr="00430A40">
        <w:rPr>
          <w:rFonts w:ascii="Century Gothic" w:hAnsi="Century Gothic" w:cstheme="minorHAnsi"/>
          <w:sz w:val="20"/>
          <w:szCs w:val="20"/>
        </w:rPr>
        <w:t>.</w:t>
      </w:r>
    </w:p>
    <w:p w:rsidR="009011BA" w:rsidRPr="00430A40" w:rsidRDefault="001B7650" w:rsidP="001B7650">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El código de Gobierno Corporativo, además de citar los valores éticos, incluye dentro de los principios corporativos todos los principios cooperativistas, aspecto importante que orienta a mantener esta forma organizacional.</w:t>
      </w:r>
    </w:p>
    <w:p w:rsidR="001B7650" w:rsidRPr="00430A40" w:rsidRDefault="001B7650" w:rsidP="001B7650">
      <w:pPr>
        <w:spacing w:before="120" w:after="0" w:line="240" w:lineRule="exact"/>
        <w:jc w:val="both"/>
        <w:rPr>
          <w:rFonts w:ascii="Century Gothic" w:hAnsi="Century Gothic" w:cstheme="minorHAnsi"/>
          <w:sz w:val="20"/>
          <w:szCs w:val="20"/>
          <w:lang w:val="es-BO"/>
        </w:rPr>
      </w:pPr>
      <w:r w:rsidRPr="00430A40">
        <w:rPr>
          <w:rFonts w:ascii="Century Gothic" w:hAnsi="Century Gothic" w:cstheme="minorHAnsi"/>
          <w:sz w:val="20"/>
          <w:szCs w:val="20"/>
          <w:lang w:val="es-BO"/>
        </w:rPr>
        <w:t>Los órganos de gobierno y sus comités de apoyo son los siguientes:</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La Asamblea General.</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El Consejo de Administración.</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El Consejo de Vigilancia.</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Inspector de Vigilancia.</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Tribunal de Honor.</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Nominaciones Electoral.</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Créditos.</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Educación y Responsabilidad Social Empresarial.</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Gestión Integral de Riesgos</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Seguridad Física</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Tecnología de la Información.</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Gobierno Corporativo.</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Comité de Cumplimiento y Riesgo de LGI/FT y/o DP</w:t>
      </w:r>
    </w:p>
    <w:p w:rsidR="001B7650" w:rsidRPr="00811D78" w:rsidRDefault="001B7650" w:rsidP="00811D78">
      <w:pPr>
        <w:pStyle w:val="Prrafodelista"/>
        <w:numPr>
          <w:ilvl w:val="0"/>
          <w:numId w:val="15"/>
        </w:numPr>
        <w:spacing w:line="240" w:lineRule="exact"/>
        <w:jc w:val="both"/>
        <w:rPr>
          <w:rFonts w:ascii="Century Gothic" w:hAnsi="Century Gothic" w:cstheme="minorHAnsi"/>
          <w:sz w:val="20"/>
          <w:szCs w:val="20"/>
          <w:lang w:val="es-BO"/>
        </w:rPr>
      </w:pPr>
      <w:r w:rsidRPr="00811D78">
        <w:rPr>
          <w:rFonts w:ascii="Century Gothic" w:hAnsi="Century Gothic" w:cstheme="minorHAnsi"/>
          <w:sz w:val="20"/>
          <w:szCs w:val="20"/>
          <w:lang w:val="es-BO"/>
        </w:rPr>
        <w:t>Gerente General.</w:t>
      </w:r>
    </w:p>
    <w:p w:rsidR="00F20696" w:rsidRPr="00430A40" w:rsidRDefault="00F20696" w:rsidP="00104AF9">
      <w:pPr>
        <w:spacing w:before="120" w:after="0" w:line="240" w:lineRule="exact"/>
        <w:jc w:val="both"/>
        <w:rPr>
          <w:rFonts w:ascii="Century Gothic" w:eastAsia="Times New Roman" w:hAnsi="Century Gothic" w:cstheme="minorHAnsi"/>
          <w:sz w:val="20"/>
          <w:szCs w:val="20"/>
          <w:lang w:eastAsia="es-419"/>
        </w:rPr>
      </w:pPr>
      <w:r w:rsidRPr="00430A40">
        <w:rPr>
          <w:rFonts w:ascii="Century Gothic" w:hAnsi="Century Gothic" w:cstheme="minorHAnsi"/>
          <w:sz w:val="20"/>
          <w:szCs w:val="20"/>
        </w:rPr>
        <w:t xml:space="preserve">Conforme a la práctica de la gestión </w:t>
      </w:r>
      <w:r w:rsidR="0010483F">
        <w:rPr>
          <w:rFonts w:ascii="Century Gothic" w:hAnsi="Century Gothic" w:cstheme="minorHAnsi"/>
          <w:sz w:val="20"/>
          <w:szCs w:val="20"/>
        </w:rPr>
        <w:t>2022</w:t>
      </w:r>
      <w:r w:rsidRPr="00430A40">
        <w:rPr>
          <w:rFonts w:ascii="Century Gothic" w:hAnsi="Century Gothic" w:cstheme="minorHAnsi"/>
          <w:sz w:val="20"/>
          <w:szCs w:val="20"/>
        </w:rPr>
        <w:t>, cada uno de los niveles de gobierno ha cumplido su rol en relación a los</w:t>
      </w:r>
      <w:r w:rsidR="009011BA" w:rsidRPr="00430A40">
        <w:rPr>
          <w:rFonts w:ascii="Century Gothic" w:eastAsia="Times New Roman" w:hAnsi="Century Gothic" w:cstheme="minorHAnsi"/>
          <w:sz w:val="20"/>
          <w:szCs w:val="20"/>
          <w:lang w:eastAsia="es-419"/>
        </w:rPr>
        <w:t xml:space="preserve"> objetivos de la función social de los servicios financieros</w:t>
      </w:r>
      <w:r w:rsidRPr="00430A40">
        <w:rPr>
          <w:rFonts w:ascii="Century Gothic" w:eastAsia="Times New Roman" w:hAnsi="Century Gothic" w:cstheme="minorHAnsi"/>
          <w:sz w:val="20"/>
          <w:szCs w:val="20"/>
          <w:lang w:eastAsia="es-419"/>
        </w:rPr>
        <w:t xml:space="preserve">, respetando sus respectivas áreas para dar efectividad a sus decisiones. </w:t>
      </w:r>
    </w:p>
    <w:p w:rsidR="00137BAB" w:rsidRPr="00430A40" w:rsidRDefault="009011BA" w:rsidP="00104AF9">
      <w:pPr>
        <w:spacing w:before="120" w:after="0" w:line="240" w:lineRule="exact"/>
        <w:jc w:val="both"/>
        <w:rPr>
          <w:rFonts w:ascii="Century Gothic" w:eastAsia="Times New Roman" w:hAnsi="Century Gothic" w:cstheme="minorHAnsi"/>
          <w:b/>
          <w: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3.5 </w:t>
      </w:r>
      <w:r w:rsidR="00137BAB" w:rsidRPr="00430A40">
        <w:rPr>
          <w:rFonts w:ascii="Century Gothic" w:eastAsia="Times New Roman" w:hAnsi="Century Gothic" w:cstheme="minorHAnsi"/>
          <w:b/>
          <w:i/>
          <w:color w:val="000000"/>
          <w:sz w:val="20"/>
          <w:szCs w:val="20"/>
          <w:lang w:eastAsia="es-419"/>
        </w:rPr>
        <w:t>Capacitación</w:t>
      </w:r>
    </w:p>
    <w:p w:rsidR="006D6D93" w:rsidRPr="00430A40" w:rsidRDefault="006D6D93" w:rsidP="006D6D93">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En las reuniones de </w:t>
      </w:r>
      <w:r w:rsidR="00811D78">
        <w:rPr>
          <w:rFonts w:ascii="Century Gothic" w:hAnsi="Century Gothic" w:cstheme="minorHAnsi"/>
          <w:sz w:val="20"/>
          <w:szCs w:val="20"/>
        </w:rPr>
        <w:t>Consejeros</w:t>
      </w:r>
      <w:r w:rsidRPr="00430A40">
        <w:rPr>
          <w:rFonts w:ascii="Century Gothic" w:hAnsi="Century Gothic" w:cstheme="minorHAnsi"/>
          <w:sz w:val="20"/>
          <w:szCs w:val="20"/>
        </w:rPr>
        <w:t xml:space="preserve"> y ejecutivos se intercambian criterios y enfoque sobre cómo la función social señalada por la Ley 393 se relaciona con el mandato y los principios que señala la Ley 356. </w:t>
      </w:r>
    </w:p>
    <w:p w:rsidR="00F20696" w:rsidRPr="00430A40" w:rsidRDefault="00F20696" w:rsidP="00F20696">
      <w:pPr>
        <w:autoSpaceDE w:val="0"/>
        <w:autoSpaceDN w:val="0"/>
        <w:adjustRightInd w:val="0"/>
        <w:spacing w:before="120" w:after="0" w:line="240" w:lineRule="exact"/>
        <w:jc w:val="both"/>
        <w:rPr>
          <w:rFonts w:ascii="Century Gothic" w:hAnsi="Century Gothic" w:cstheme="minorHAnsi"/>
          <w:sz w:val="20"/>
          <w:szCs w:val="20"/>
          <w:lang w:val="es-BO"/>
        </w:rPr>
      </w:pPr>
      <w:r w:rsidRPr="00430A40">
        <w:rPr>
          <w:rFonts w:ascii="Century Gothic" w:hAnsi="Century Gothic" w:cstheme="minorHAnsi"/>
          <w:sz w:val="20"/>
          <w:szCs w:val="20"/>
          <w:lang w:val="es-BO"/>
        </w:rPr>
        <w:t xml:space="preserve">Dichas reuniones son un medio importante y efectivo para mejorar el conocimiento de los consejeros especialmente con el monitoreo/seguimiento al cumplimiento del plan institucional. Los </w:t>
      </w:r>
      <w:r w:rsidR="00811D78">
        <w:rPr>
          <w:rFonts w:ascii="Century Gothic" w:hAnsi="Century Gothic" w:cstheme="minorHAnsi"/>
          <w:sz w:val="20"/>
          <w:szCs w:val="20"/>
          <w:lang w:val="es-BO"/>
        </w:rPr>
        <w:t>Consejeros</w:t>
      </w:r>
      <w:r w:rsidRPr="00430A40">
        <w:rPr>
          <w:rFonts w:ascii="Century Gothic" w:hAnsi="Century Gothic" w:cstheme="minorHAnsi"/>
          <w:sz w:val="20"/>
          <w:szCs w:val="20"/>
          <w:lang w:val="es-BO"/>
        </w:rPr>
        <w:t xml:space="preserve"> no solo toman conocimiento de las operaciones en todas las áreas de la cooperativa, sino que sus consultas, a los técnicos que exponen, les </w:t>
      </w:r>
      <w:r w:rsidR="00811D78" w:rsidRPr="00430A40">
        <w:rPr>
          <w:rFonts w:ascii="Century Gothic" w:hAnsi="Century Gothic" w:cstheme="minorHAnsi"/>
          <w:sz w:val="20"/>
          <w:szCs w:val="20"/>
          <w:lang w:val="es-BO"/>
        </w:rPr>
        <w:t>permiten</w:t>
      </w:r>
      <w:r w:rsidRPr="00430A40">
        <w:rPr>
          <w:rFonts w:ascii="Century Gothic" w:hAnsi="Century Gothic" w:cstheme="minorHAnsi"/>
          <w:sz w:val="20"/>
          <w:szCs w:val="20"/>
          <w:lang w:val="es-BO"/>
        </w:rPr>
        <w:t xml:space="preserve"> plantear soluciones alternativas. </w:t>
      </w:r>
    </w:p>
    <w:p w:rsidR="00F20696" w:rsidRPr="00430A40" w:rsidRDefault="00F20696" w:rsidP="00F20696">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lang w:val="es-BO"/>
        </w:rPr>
        <w:t>Por otra parte, está d</w:t>
      </w:r>
      <w:r w:rsidR="00811D78">
        <w:rPr>
          <w:rFonts w:ascii="Century Gothic" w:hAnsi="Century Gothic" w:cstheme="minorHAnsi"/>
          <w:sz w:val="20"/>
          <w:szCs w:val="20"/>
          <w:lang w:val="es-BO"/>
        </w:rPr>
        <w:t>ispuesta la asistencia de los Consejeros</w:t>
      </w:r>
      <w:r w:rsidRPr="00430A40">
        <w:rPr>
          <w:rFonts w:ascii="Century Gothic" w:hAnsi="Century Gothic" w:cstheme="minorHAnsi"/>
          <w:sz w:val="20"/>
          <w:szCs w:val="20"/>
          <w:lang w:val="es-BO"/>
        </w:rPr>
        <w:t xml:space="preserve"> a cualquiera de los cursos que se realizan para los funcionarios, socios y público en general en la entidad. </w:t>
      </w:r>
    </w:p>
    <w:p w:rsidR="006D6D93" w:rsidRPr="00430A40" w:rsidRDefault="00F20696" w:rsidP="006D6D93">
      <w:pPr>
        <w:autoSpaceDE w:val="0"/>
        <w:autoSpaceDN w:val="0"/>
        <w:adjustRightInd w:val="0"/>
        <w:spacing w:before="120" w:after="0" w:line="240" w:lineRule="exact"/>
        <w:jc w:val="both"/>
        <w:rPr>
          <w:rFonts w:ascii="Century Gothic" w:hAnsi="Century Gothic" w:cstheme="minorHAnsi"/>
          <w:color w:val="F4B083" w:themeColor="accent2" w:themeTint="99"/>
          <w:sz w:val="20"/>
          <w:szCs w:val="20"/>
        </w:rPr>
      </w:pPr>
      <w:r w:rsidRPr="00430A40">
        <w:rPr>
          <w:rFonts w:ascii="Century Gothic" w:hAnsi="Century Gothic" w:cstheme="minorHAnsi"/>
          <w:sz w:val="20"/>
          <w:szCs w:val="20"/>
        </w:rPr>
        <w:lastRenderedPageBreak/>
        <w:t>La</w:t>
      </w:r>
      <w:r w:rsidR="00B13D6F" w:rsidRPr="00430A40">
        <w:rPr>
          <w:rFonts w:ascii="Century Gothic" w:hAnsi="Century Gothic" w:cstheme="minorHAnsi"/>
          <w:sz w:val="20"/>
          <w:szCs w:val="20"/>
        </w:rPr>
        <w:t xml:space="preserve"> cooperativa brindó socialización interna </w:t>
      </w:r>
      <w:r w:rsidRPr="00430A40">
        <w:rPr>
          <w:rFonts w:ascii="Century Gothic" w:hAnsi="Century Gothic" w:cstheme="minorHAnsi"/>
          <w:sz w:val="20"/>
          <w:szCs w:val="20"/>
        </w:rPr>
        <w:t xml:space="preserve">sobre el plan estratégico, incluyendo las metas e indicadores del Balance Social a todos los niveles de la organización, considerando </w:t>
      </w:r>
      <w:r w:rsidR="00811D78">
        <w:rPr>
          <w:rFonts w:ascii="Century Gothic" w:hAnsi="Century Gothic" w:cstheme="minorHAnsi"/>
          <w:sz w:val="20"/>
          <w:szCs w:val="20"/>
        </w:rPr>
        <w:t>Consejeros</w:t>
      </w:r>
      <w:r w:rsidRPr="00430A40">
        <w:rPr>
          <w:rFonts w:ascii="Century Gothic" w:hAnsi="Century Gothic" w:cstheme="minorHAnsi"/>
          <w:sz w:val="20"/>
          <w:szCs w:val="20"/>
        </w:rPr>
        <w:t>, ejecutivos y Funcionarios.</w:t>
      </w:r>
      <w:r w:rsidR="00B13D6F" w:rsidRPr="00430A40">
        <w:rPr>
          <w:rFonts w:ascii="Century Gothic" w:hAnsi="Century Gothic" w:cstheme="minorHAnsi"/>
          <w:sz w:val="20"/>
          <w:szCs w:val="20"/>
        </w:rPr>
        <w:t xml:space="preserve"> También el personal </w:t>
      </w:r>
      <w:r w:rsidR="004E5B6F">
        <w:rPr>
          <w:rFonts w:ascii="Century Gothic" w:hAnsi="Century Gothic" w:cstheme="minorHAnsi"/>
          <w:sz w:val="20"/>
          <w:szCs w:val="20"/>
        </w:rPr>
        <w:t>que gestiona la Responsabilidad Social Empresarial h</w:t>
      </w:r>
      <w:r w:rsidR="00B13D6F" w:rsidRPr="00430A40">
        <w:rPr>
          <w:rFonts w:ascii="Century Gothic" w:hAnsi="Century Gothic" w:cstheme="minorHAnsi"/>
          <w:sz w:val="20"/>
          <w:szCs w:val="20"/>
        </w:rPr>
        <w:t xml:space="preserve">a asistido a capacitaciones relacionadas a </w:t>
      </w:r>
      <w:r w:rsidR="00133A82">
        <w:rPr>
          <w:rFonts w:ascii="Century Gothic" w:hAnsi="Century Gothic" w:cstheme="minorHAnsi"/>
          <w:sz w:val="20"/>
          <w:szCs w:val="20"/>
        </w:rPr>
        <w:t xml:space="preserve">indicadores de Balance Social y </w:t>
      </w:r>
      <w:r w:rsidR="00855D46">
        <w:rPr>
          <w:rFonts w:ascii="Century Gothic" w:hAnsi="Century Gothic" w:cstheme="minorHAnsi"/>
          <w:sz w:val="20"/>
          <w:szCs w:val="20"/>
        </w:rPr>
        <w:t>F</w:t>
      </w:r>
      <w:r w:rsidR="00B13D6F" w:rsidRPr="00430A40">
        <w:rPr>
          <w:rFonts w:ascii="Century Gothic" w:hAnsi="Century Gothic" w:cstheme="minorHAnsi"/>
          <w:sz w:val="20"/>
          <w:szCs w:val="20"/>
        </w:rPr>
        <w:t xml:space="preserve">unción </w:t>
      </w:r>
      <w:r w:rsidR="00855D46">
        <w:rPr>
          <w:rFonts w:ascii="Century Gothic" w:hAnsi="Century Gothic" w:cstheme="minorHAnsi"/>
          <w:sz w:val="20"/>
          <w:szCs w:val="20"/>
        </w:rPr>
        <w:t>S</w:t>
      </w:r>
      <w:r w:rsidR="00811D78">
        <w:rPr>
          <w:rFonts w:ascii="Century Gothic" w:hAnsi="Century Gothic" w:cstheme="minorHAnsi"/>
          <w:sz w:val="20"/>
          <w:szCs w:val="20"/>
        </w:rPr>
        <w:t>ocial</w:t>
      </w:r>
      <w:r w:rsidR="00B13D6F" w:rsidRPr="00430A40">
        <w:rPr>
          <w:rFonts w:ascii="Century Gothic" w:hAnsi="Century Gothic" w:cstheme="minorHAnsi"/>
          <w:sz w:val="20"/>
          <w:szCs w:val="20"/>
        </w:rPr>
        <w:t>.</w:t>
      </w:r>
    </w:p>
    <w:p w:rsidR="00137BAB" w:rsidRPr="00430A40" w:rsidRDefault="009011BA"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b/>
          <w:i/>
          <w:color w:val="000000"/>
          <w:sz w:val="20"/>
          <w:szCs w:val="20"/>
          <w:lang w:eastAsia="es-419"/>
        </w:rPr>
        <w:t xml:space="preserve">3.6 </w:t>
      </w:r>
      <w:r w:rsidR="00137BAB" w:rsidRPr="00430A40">
        <w:rPr>
          <w:rFonts w:ascii="Century Gothic" w:eastAsia="Times New Roman" w:hAnsi="Century Gothic" w:cstheme="minorHAnsi"/>
          <w:b/>
          <w:i/>
          <w:color w:val="000000"/>
          <w:sz w:val="20"/>
          <w:szCs w:val="20"/>
          <w:lang w:eastAsia="es-419"/>
        </w:rPr>
        <w:t>Metas</w:t>
      </w:r>
    </w:p>
    <w:p w:rsidR="00137BAB" w:rsidRPr="00430A40" w:rsidRDefault="00F72102"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Las</w:t>
      </w:r>
      <w:r w:rsidR="00137BAB" w:rsidRPr="00430A40">
        <w:rPr>
          <w:rFonts w:ascii="Century Gothic" w:eastAsia="Times New Roman" w:hAnsi="Century Gothic" w:cstheme="minorHAnsi"/>
          <w:color w:val="000000"/>
          <w:sz w:val="20"/>
          <w:szCs w:val="20"/>
          <w:lang w:eastAsia="es-419"/>
        </w:rPr>
        <w:t xml:space="preserve"> metas del plan estratégico</w:t>
      </w:r>
      <w:r w:rsidRPr="00430A40">
        <w:rPr>
          <w:rFonts w:ascii="Century Gothic" w:eastAsia="Times New Roman" w:hAnsi="Century Gothic" w:cstheme="minorHAnsi"/>
          <w:color w:val="000000"/>
          <w:sz w:val="20"/>
          <w:szCs w:val="20"/>
          <w:lang w:eastAsia="es-419"/>
        </w:rPr>
        <w:t xml:space="preserve"> conforme a la perspectiva de función social </w:t>
      </w:r>
      <w:r w:rsidR="00826297" w:rsidRPr="00430A40">
        <w:rPr>
          <w:rFonts w:ascii="Century Gothic" w:eastAsia="Times New Roman" w:hAnsi="Century Gothic" w:cstheme="minorHAnsi"/>
          <w:color w:val="000000"/>
          <w:sz w:val="20"/>
          <w:szCs w:val="20"/>
          <w:lang w:eastAsia="es-419"/>
        </w:rPr>
        <w:t xml:space="preserve">adoptada, </w:t>
      </w:r>
      <w:r w:rsidRPr="00430A40">
        <w:rPr>
          <w:rFonts w:ascii="Century Gothic" w:eastAsia="Times New Roman" w:hAnsi="Century Gothic" w:cstheme="minorHAnsi"/>
          <w:color w:val="000000"/>
          <w:sz w:val="20"/>
          <w:szCs w:val="20"/>
          <w:lang w:eastAsia="es-419"/>
        </w:rPr>
        <w:t>en el mismo</w:t>
      </w:r>
      <w:r w:rsidR="00826297" w:rsidRPr="00430A40">
        <w:rPr>
          <w:rFonts w:ascii="Century Gothic" w:eastAsia="Times New Roman" w:hAnsi="Century Gothic" w:cstheme="minorHAnsi"/>
          <w:color w:val="000000"/>
          <w:sz w:val="20"/>
          <w:szCs w:val="20"/>
          <w:lang w:eastAsia="es-419"/>
        </w:rPr>
        <w:t>,</w:t>
      </w:r>
      <w:r w:rsidRPr="00430A40">
        <w:rPr>
          <w:rFonts w:ascii="Century Gothic" w:eastAsia="Times New Roman" w:hAnsi="Century Gothic" w:cstheme="minorHAnsi"/>
          <w:color w:val="000000"/>
          <w:sz w:val="20"/>
          <w:szCs w:val="20"/>
          <w:lang w:eastAsia="es-419"/>
        </w:rPr>
        <w:t xml:space="preserve"> </w:t>
      </w:r>
      <w:r w:rsidR="00826297" w:rsidRPr="00430A40">
        <w:rPr>
          <w:rFonts w:ascii="Century Gothic" w:eastAsia="Times New Roman" w:hAnsi="Century Gothic" w:cstheme="minorHAnsi"/>
          <w:color w:val="000000"/>
          <w:sz w:val="20"/>
          <w:szCs w:val="20"/>
          <w:lang w:eastAsia="es-419"/>
        </w:rPr>
        <w:t>están alineadas con dichos propósitos</w:t>
      </w:r>
      <w:r w:rsidR="00137BAB" w:rsidRPr="00430A40">
        <w:rPr>
          <w:rFonts w:ascii="Century Gothic" w:eastAsia="Times New Roman" w:hAnsi="Century Gothic" w:cstheme="minorHAnsi"/>
          <w:color w:val="000000"/>
          <w:sz w:val="20"/>
          <w:szCs w:val="20"/>
          <w:lang w:eastAsia="es-419"/>
        </w:rPr>
        <w:t>:</w:t>
      </w:r>
    </w:p>
    <w:tbl>
      <w:tblPr>
        <w:tblpPr w:leftFromText="141" w:rightFromText="141" w:vertAnchor="text" w:horzAnchor="margin" w:tblpXSpec="center"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827"/>
        <w:gridCol w:w="2835"/>
      </w:tblGrid>
      <w:tr w:rsidR="007C0D63" w:rsidRPr="00430A40" w:rsidTr="007C0D63">
        <w:trPr>
          <w:trHeight w:val="285"/>
        </w:trPr>
        <w:tc>
          <w:tcPr>
            <w:tcW w:w="2093"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r w:rsidRPr="00430A40">
              <w:rPr>
                <w:rFonts w:ascii="Century Gothic" w:eastAsia="Times New Roman" w:hAnsi="Century Gothic" w:cstheme="minorHAnsi"/>
                <w:b/>
                <w:color w:val="000000"/>
                <w:sz w:val="20"/>
                <w:szCs w:val="20"/>
                <w:lang w:val="es-ES" w:eastAsia="es-419"/>
              </w:rPr>
              <w:t>PERSPECTIVA</w:t>
            </w:r>
          </w:p>
        </w:tc>
        <w:tc>
          <w:tcPr>
            <w:tcW w:w="3827"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r w:rsidRPr="00430A40">
              <w:rPr>
                <w:rFonts w:ascii="Century Gothic" w:eastAsia="Times New Roman" w:hAnsi="Century Gothic" w:cstheme="minorHAnsi"/>
                <w:b/>
                <w:color w:val="000000"/>
                <w:sz w:val="20"/>
                <w:szCs w:val="20"/>
                <w:lang w:val="es-ES" w:eastAsia="es-419"/>
              </w:rPr>
              <w:t>LINEA ESTRATEGICA</w:t>
            </w:r>
          </w:p>
        </w:tc>
        <w:tc>
          <w:tcPr>
            <w:tcW w:w="2835"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r w:rsidRPr="00430A40">
              <w:rPr>
                <w:rFonts w:ascii="Century Gothic" w:eastAsia="Times New Roman" w:hAnsi="Century Gothic" w:cstheme="minorHAnsi"/>
                <w:b/>
                <w:color w:val="000000"/>
                <w:sz w:val="20"/>
                <w:szCs w:val="20"/>
                <w:lang w:val="es-ES" w:eastAsia="es-419"/>
              </w:rPr>
              <w:t>ACTIVIDAD ESTRATEGICA</w:t>
            </w:r>
          </w:p>
        </w:tc>
      </w:tr>
      <w:tr w:rsidR="007C0D63" w:rsidRPr="00430A40" w:rsidTr="007C0D63">
        <w:trPr>
          <w:trHeight w:val="285"/>
        </w:trPr>
        <w:tc>
          <w:tcPr>
            <w:tcW w:w="2093" w:type="dxa"/>
            <w:shd w:val="clear" w:color="auto" w:fill="FFE599" w:themeFill="accent4" w:themeFillTint="66"/>
          </w:tcPr>
          <w:p w:rsidR="007C0D63" w:rsidRPr="00430A40" w:rsidRDefault="007C0D63" w:rsidP="007C0D63">
            <w:pPr>
              <w:spacing w:before="120" w:after="0" w:line="240" w:lineRule="exact"/>
              <w:jc w:val="both"/>
              <w:rPr>
                <w:rFonts w:ascii="Century Gothic" w:eastAsia="Times New Roman" w:hAnsi="Century Gothic" w:cstheme="minorHAnsi"/>
                <w:b/>
                <w:color w:val="000000"/>
                <w:sz w:val="20"/>
                <w:szCs w:val="20"/>
                <w:lang w:val="es-ES" w:eastAsia="es-419"/>
              </w:rPr>
            </w:pPr>
          </w:p>
          <w:p w:rsidR="007C0D63" w:rsidRPr="00430A40" w:rsidRDefault="007C0D63" w:rsidP="007C0D63">
            <w:pPr>
              <w:spacing w:before="120" w:after="0" w:line="240" w:lineRule="exact"/>
              <w:jc w:val="both"/>
              <w:rPr>
                <w:rFonts w:ascii="Century Gothic" w:eastAsia="Times New Roman" w:hAnsi="Century Gothic" w:cstheme="minorHAnsi"/>
                <w:color w:val="000000"/>
                <w:sz w:val="20"/>
                <w:szCs w:val="20"/>
                <w:lang w:val="es-ES" w:eastAsia="es-419"/>
              </w:rPr>
            </w:pPr>
            <w:r w:rsidRPr="00430A40">
              <w:rPr>
                <w:rFonts w:ascii="Century Gothic" w:eastAsia="Times New Roman" w:hAnsi="Century Gothic" w:cstheme="minorHAnsi"/>
                <w:color w:val="000000"/>
                <w:sz w:val="20"/>
                <w:szCs w:val="20"/>
                <w:lang w:val="es-ES" w:eastAsia="es-419"/>
              </w:rPr>
              <w:t>FUNCION SOCIAL</w:t>
            </w:r>
          </w:p>
        </w:tc>
        <w:tc>
          <w:tcPr>
            <w:tcW w:w="3827" w:type="dxa"/>
          </w:tcPr>
          <w:p w:rsidR="007C0D63" w:rsidRPr="00430A40" w:rsidRDefault="007C0D63" w:rsidP="007C0D63">
            <w:pPr>
              <w:spacing w:before="120" w:after="0" w:line="240" w:lineRule="exact"/>
              <w:jc w:val="both"/>
              <w:rPr>
                <w:rFonts w:ascii="Century Gothic" w:eastAsia="Times New Roman" w:hAnsi="Century Gothic" w:cstheme="minorHAnsi"/>
                <w:color w:val="000000"/>
                <w:sz w:val="20"/>
                <w:szCs w:val="20"/>
                <w:lang w:val="es-ES" w:eastAsia="es-419"/>
              </w:rPr>
            </w:pPr>
            <w:bookmarkStart w:id="0" w:name="OLE_LINK3"/>
            <w:r w:rsidRPr="00430A40">
              <w:rPr>
                <w:rFonts w:ascii="Century Gothic" w:eastAsia="Times New Roman" w:hAnsi="Century Gothic" w:cstheme="minorHAnsi"/>
                <w:color w:val="000000"/>
                <w:sz w:val="20"/>
                <w:szCs w:val="20"/>
                <w:lang w:val="es-ES" w:eastAsia="es-419"/>
              </w:rPr>
              <w:t>Garantizar la sostenibilidad económica, social y medioambiental en las operaciones financieras de la Cooperativa.</w:t>
            </w:r>
            <w:bookmarkEnd w:id="0"/>
          </w:p>
        </w:tc>
        <w:tc>
          <w:tcPr>
            <w:tcW w:w="2835" w:type="dxa"/>
          </w:tcPr>
          <w:p w:rsidR="007C0D63" w:rsidRPr="00430A40" w:rsidRDefault="007C0D63" w:rsidP="007C0D63">
            <w:pPr>
              <w:spacing w:before="120" w:after="0" w:line="240" w:lineRule="exact"/>
              <w:jc w:val="both"/>
              <w:rPr>
                <w:rFonts w:ascii="Century Gothic" w:eastAsia="Times New Roman" w:hAnsi="Century Gothic" w:cstheme="minorHAnsi"/>
                <w:color w:val="000000"/>
                <w:sz w:val="20"/>
                <w:szCs w:val="20"/>
                <w:lang w:val="es-ES" w:eastAsia="es-419"/>
              </w:rPr>
            </w:pPr>
            <w:r w:rsidRPr="00430A40">
              <w:rPr>
                <w:rFonts w:ascii="Century Gothic" w:eastAsia="Times New Roman" w:hAnsi="Century Gothic" w:cstheme="minorHAnsi"/>
                <w:color w:val="000000"/>
                <w:sz w:val="20"/>
                <w:szCs w:val="20"/>
                <w:lang w:val="es-ES" w:eastAsia="es-419"/>
              </w:rPr>
              <w:t>Cumplir los indicadores y metas para la aplicación de la función social.</w:t>
            </w:r>
          </w:p>
        </w:tc>
      </w:tr>
    </w:tbl>
    <w:p w:rsidR="00826297" w:rsidRPr="00430A40" w:rsidRDefault="00826297" w:rsidP="00104AF9">
      <w:pPr>
        <w:spacing w:before="120" w:after="0" w:line="240" w:lineRule="exact"/>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La actividad estratégica (del recuadro) es explícita al definir que se deben cumplir con los indicadores en cada uno de los siguientes aspectos de la función social:</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Promover el desarrollo integral para el vivir bien</w:t>
      </w:r>
      <w:r w:rsidRPr="00430A40">
        <w:rPr>
          <w:rFonts w:ascii="Century Gothic" w:hAnsi="Century Gothic" w:cstheme="minorHAnsi"/>
          <w:color w:val="000000"/>
          <w:sz w:val="20"/>
          <w:szCs w:val="20"/>
        </w:rPr>
        <w:t>.</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Facilitar el acceso universal a todos sus servicios</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Proporcionar servicios financieros con atención de calidad y calidez</w:t>
      </w:r>
    </w:p>
    <w:p w:rsidR="00137BAB" w:rsidRPr="00430A4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Asegurar la continuidad de los servicios ofrecidos</w:t>
      </w:r>
    </w:p>
    <w:p w:rsidR="00137BAB" w:rsidRPr="00592950" w:rsidRDefault="00137BAB" w:rsidP="00104AF9">
      <w:pPr>
        <w:pStyle w:val="Prrafodelista"/>
        <w:numPr>
          <w:ilvl w:val="0"/>
          <w:numId w:val="4"/>
        </w:numPr>
        <w:autoSpaceDE w:val="0"/>
        <w:autoSpaceDN w:val="0"/>
        <w:adjustRightInd w:val="0"/>
        <w:spacing w:before="120" w:line="240" w:lineRule="exact"/>
        <w:jc w:val="both"/>
        <w:rPr>
          <w:rFonts w:ascii="Century Gothic" w:hAnsi="Century Gothic" w:cstheme="minorHAnsi"/>
          <w:color w:val="000000"/>
          <w:sz w:val="20"/>
          <w:szCs w:val="20"/>
        </w:rPr>
      </w:pPr>
      <w:r w:rsidRPr="00430A40">
        <w:rPr>
          <w:rFonts w:ascii="Century Gothic" w:hAnsi="Century Gothic" w:cstheme="minorHAnsi"/>
          <w:bCs/>
          <w:color w:val="000000"/>
          <w:sz w:val="20"/>
          <w:szCs w:val="20"/>
        </w:rPr>
        <w:t>Optimizar tiempos y costos en la entrega de los servicios financieros</w:t>
      </w:r>
    </w:p>
    <w:p w:rsidR="00137BAB" w:rsidRPr="00F97283" w:rsidRDefault="00137BAB" w:rsidP="00104AF9">
      <w:pPr>
        <w:pStyle w:val="Prrafodelista"/>
        <w:numPr>
          <w:ilvl w:val="0"/>
          <w:numId w:val="4"/>
        </w:numPr>
        <w:autoSpaceDE w:val="0"/>
        <w:autoSpaceDN w:val="0"/>
        <w:adjustRightInd w:val="0"/>
        <w:spacing w:before="120" w:line="240" w:lineRule="exact"/>
        <w:jc w:val="both"/>
        <w:rPr>
          <w:rFonts w:ascii="Century Gothic" w:eastAsia="Times New Roman" w:hAnsi="Century Gothic" w:cstheme="minorHAnsi"/>
          <w:color w:val="000000"/>
          <w:sz w:val="20"/>
          <w:szCs w:val="20"/>
          <w:lang w:eastAsia="es-419"/>
        </w:rPr>
      </w:pPr>
      <w:r w:rsidRPr="00430A40">
        <w:rPr>
          <w:rFonts w:ascii="Century Gothic" w:hAnsi="Century Gothic" w:cstheme="minorHAnsi"/>
          <w:bCs/>
          <w:color w:val="000000"/>
          <w:sz w:val="20"/>
          <w:szCs w:val="20"/>
        </w:rPr>
        <w:t>Informar a los consumidores financieros acerca de la manera de utilizar con eficiencia y seguridad los servicios financieros</w:t>
      </w:r>
      <w:r w:rsidR="00F97283">
        <w:rPr>
          <w:rFonts w:ascii="Century Gothic" w:hAnsi="Century Gothic" w:cstheme="minorHAnsi"/>
          <w:bCs/>
          <w:color w:val="000000"/>
          <w:sz w:val="20"/>
          <w:szCs w:val="20"/>
        </w:rPr>
        <w:t>.</w:t>
      </w:r>
    </w:p>
    <w:p w:rsidR="00F97283" w:rsidRPr="00430A40" w:rsidRDefault="00F97283" w:rsidP="00F97283">
      <w:pPr>
        <w:pStyle w:val="Prrafodelista"/>
        <w:autoSpaceDE w:val="0"/>
        <w:autoSpaceDN w:val="0"/>
        <w:adjustRightInd w:val="0"/>
        <w:spacing w:before="120" w:line="240" w:lineRule="exact"/>
        <w:jc w:val="both"/>
        <w:rPr>
          <w:rFonts w:ascii="Century Gothic" w:eastAsia="Times New Roman" w:hAnsi="Century Gothic" w:cstheme="minorHAnsi"/>
          <w:color w:val="000000"/>
          <w:sz w:val="20"/>
          <w:szCs w:val="20"/>
          <w:lang w:eastAsia="es-419"/>
        </w:rPr>
      </w:pPr>
    </w:p>
    <w:p w:rsidR="006D6D93" w:rsidRPr="00430A40" w:rsidRDefault="006D6D93" w:rsidP="006D6D93">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Promover el desarrollo para el Vivir Bien</w:t>
      </w:r>
    </w:p>
    <w:p w:rsidR="006D6D93" w:rsidRPr="00430A40" w:rsidRDefault="006D6D93" w:rsidP="006D6D93">
      <w:pPr>
        <w:pStyle w:val="Prrafodelista"/>
        <w:spacing w:before="120"/>
        <w:ind w:left="284"/>
        <w:jc w:val="both"/>
        <w:rPr>
          <w:rFonts w:ascii="Century Gothic" w:eastAsia="Times New Roman" w:hAnsi="Century Gothic" w:cstheme="minorHAnsi"/>
          <w:b/>
          <w:color w:val="000000"/>
          <w:sz w:val="20"/>
          <w:szCs w:val="20"/>
          <w:lang w:eastAsia="es-419"/>
        </w:rPr>
      </w:pPr>
    </w:p>
    <w:p w:rsidR="006D6D93" w:rsidRPr="00430A40" w:rsidRDefault="006D6D93" w:rsidP="006D6D93">
      <w:pPr>
        <w:pStyle w:val="Prrafodelista"/>
        <w:numPr>
          <w:ilvl w:val="0"/>
          <w:numId w:val="8"/>
        </w:numPr>
        <w:autoSpaceDE w:val="0"/>
        <w:autoSpaceDN w:val="0"/>
        <w:adjustRightInd w:val="0"/>
        <w:spacing w:before="120"/>
        <w:ind w:left="284" w:hanging="284"/>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Promover el desarrollo integral para el vivir bien</w:t>
      </w:r>
      <w:r w:rsidRPr="00430A40">
        <w:rPr>
          <w:rFonts w:ascii="Century Gothic" w:hAnsi="Century Gothic" w:cstheme="minorHAnsi"/>
          <w:b/>
          <w:color w:val="000000"/>
          <w:sz w:val="20"/>
          <w:szCs w:val="20"/>
        </w:rPr>
        <w:t xml:space="preserve">. </w:t>
      </w:r>
    </w:p>
    <w:p w:rsidR="00F46590" w:rsidRPr="00430A40" w:rsidRDefault="006D6D93" w:rsidP="006D6D93">
      <w:p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Este objetivo de función social implica </w:t>
      </w:r>
      <w:r w:rsidR="00F46590" w:rsidRPr="00430A40">
        <w:rPr>
          <w:rFonts w:ascii="Century Gothic" w:hAnsi="Century Gothic" w:cstheme="minorHAnsi"/>
          <w:color w:val="000000"/>
          <w:sz w:val="20"/>
          <w:szCs w:val="20"/>
        </w:rPr>
        <w:t>crear productos financieros con fines de inversión productiva que aporten al desarrollo integral de la comunidad donde habita el socio.</w:t>
      </w:r>
    </w:p>
    <w:p w:rsidR="006D6D93" w:rsidRPr="00430A40" w:rsidRDefault="006D6D93" w:rsidP="006D6D93">
      <w:pPr>
        <w:autoSpaceDE w:val="0"/>
        <w:autoSpaceDN w:val="0"/>
        <w:adjustRightInd w:val="0"/>
        <w:spacing w:before="120"/>
        <w:jc w:val="both"/>
        <w:rPr>
          <w:rFonts w:ascii="Century Gothic" w:hAnsi="Century Gothic" w:cstheme="minorHAnsi"/>
          <w:b/>
          <w:color w:val="000000"/>
          <w:sz w:val="20"/>
          <w:szCs w:val="20"/>
        </w:rPr>
      </w:pPr>
      <w:r w:rsidRPr="00430A40">
        <w:rPr>
          <w:rFonts w:ascii="Century Gothic" w:hAnsi="Century Gothic" w:cstheme="minorHAnsi"/>
          <w:color w:val="000000"/>
          <w:sz w:val="20"/>
          <w:szCs w:val="20"/>
        </w:rPr>
        <w:t>Para promover el Desarrollo Integral para el Vivir Bien, en la P</w:t>
      </w:r>
      <w:r w:rsidR="00855D46">
        <w:rPr>
          <w:rFonts w:ascii="Century Gothic" w:hAnsi="Century Gothic" w:cstheme="minorHAnsi"/>
          <w:color w:val="000000"/>
          <w:sz w:val="20"/>
          <w:szCs w:val="20"/>
        </w:rPr>
        <w:t xml:space="preserve">lanificación </w:t>
      </w:r>
      <w:r w:rsidRPr="00430A40">
        <w:rPr>
          <w:rFonts w:ascii="Century Gothic" w:hAnsi="Century Gothic" w:cstheme="minorHAnsi"/>
          <w:color w:val="000000"/>
          <w:sz w:val="20"/>
          <w:szCs w:val="20"/>
        </w:rPr>
        <w:t>E</w:t>
      </w:r>
      <w:r w:rsidR="00855D46">
        <w:rPr>
          <w:rFonts w:ascii="Century Gothic" w:hAnsi="Century Gothic" w:cstheme="minorHAnsi"/>
          <w:color w:val="000000"/>
          <w:sz w:val="20"/>
          <w:szCs w:val="20"/>
        </w:rPr>
        <w:t>stratégica</w:t>
      </w:r>
      <w:r w:rsidRPr="00430A40">
        <w:rPr>
          <w:rFonts w:ascii="Century Gothic" w:hAnsi="Century Gothic" w:cstheme="minorHAnsi"/>
          <w:color w:val="000000"/>
          <w:sz w:val="20"/>
          <w:szCs w:val="20"/>
        </w:rPr>
        <w:t xml:space="preserve"> se tienen objetivos estratégicos de la Cooperativa y cada uno está relacionado con los Objetivos de la Función Social de los Servicios Financieros, como se presenta a continuación: </w:t>
      </w:r>
      <w:r w:rsidRPr="00430A40">
        <w:rPr>
          <w:rFonts w:ascii="Century Gothic" w:hAnsi="Century Gothic" w:cstheme="minorHAnsi"/>
          <w:b/>
          <w:color w:val="000000"/>
          <w:sz w:val="20"/>
          <w:szCs w:val="20"/>
        </w:rPr>
        <w:t xml:space="preserve"> </w:t>
      </w:r>
    </w:p>
    <w:p w:rsidR="00ED2D72" w:rsidRPr="00430A40" w:rsidRDefault="006D6D93" w:rsidP="00ED2D72">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b/>
          <w:sz w:val="20"/>
          <w:szCs w:val="20"/>
        </w:rPr>
        <w:t>:</w:t>
      </w:r>
      <w:r w:rsidRPr="00430A40">
        <w:rPr>
          <w:rFonts w:ascii="Century Gothic" w:hAnsi="Century Gothic" w:cstheme="minorHAnsi"/>
          <w:sz w:val="20"/>
          <w:szCs w:val="20"/>
        </w:rPr>
        <w:t xml:space="preserve"> </w:t>
      </w:r>
      <w:r w:rsidR="001744AD">
        <w:rPr>
          <w:rFonts w:ascii="Century Gothic" w:hAnsi="Century Gothic" w:cstheme="minorHAnsi"/>
          <w:color w:val="000000"/>
          <w:sz w:val="20"/>
          <w:szCs w:val="20"/>
        </w:rPr>
        <w:t>Crear productos financieros con fines de inversión productiva que aporten al desarrollo integral de la comunidad donde habita el socio</w:t>
      </w:r>
      <w:r w:rsidR="00ED2D72" w:rsidRPr="00430A40">
        <w:rPr>
          <w:rFonts w:ascii="Century Gothic" w:hAnsi="Century Gothic" w:cstheme="minorHAnsi"/>
          <w:color w:val="000000"/>
          <w:sz w:val="20"/>
          <w:szCs w:val="20"/>
        </w:rPr>
        <w:t>.</w:t>
      </w:r>
    </w:p>
    <w:p w:rsidR="00ED2D72" w:rsidRPr="00430A40" w:rsidRDefault="00ED2D72" w:rsidP="00ED2D72">
      <w:pPr>
        <w:pStyle w:val="Prrafodelista"/>
        <w:autoSpaceDE w:val="0"/>
        <w:autoSpaceDN w:val="0"/>
        <w:adjustRightInd w:val="0"/>
        <w:spacing w:before="120"/>
        <w:jc w:val="both"/>
        <w:rPr>
          <w:rFonts w:ascii="Century Gothic" w:hAnsi="Century Gothic" w:cstheme="minorHAnsi"/>
          <w:color w:val="000000"/>
          <w:sz w:val="20"/>
          <w:szCs w:val="20"/>
        </w:rPr>
      </w:pPr>
    </w:p>
    <w:p w:rsidR="006D6D93" w:rsidRPr="00430A40" w:rsidRDefault="006D6D93" w:rsidP="00ED2D72">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el cumplimiento de estos objetivos, se plantearon metas e indicadores expuestos a continuación: </w:t>
      </w:r>
    </w:p>
    <w:p w:rsidR="002361BA" w:rsidRPr="00430A40" w:rsidRDefault="002361BA" w:rsidP="00ED2D72">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Apoyo financiero a las prioridades productivas de los sectores estratégicos de la economía generadores de empleo e ingresos de excedentes. Para cumplir con este aspecto, se plantearon metas que se muestran en el cuadro</w:t>
      </w:r>
      <w:r w:rsidR="00855D46">
        <w:rPr>
          <w:rFonts w:ascii="Century Gothic" w:hAnsi="Century Gothic" w:cstheme="minorHAnsi"/>
          <w:color w:val="000000"/>
          <w:sz w:val="20"/>
          <w:szCs w:val="20"/>
        </w:rPr>
        <w:t xml:space="preserve"> siguiente</w:t>
      </w:r>
      <w:r w:rsidRPr="00430A40">
        <w:rPr>
          <w:rFonts w:ascii="Century Gothic" w:hAnsi="Century Gothic" w:cstheme="minorHAnsi"/>
          <w:color w:val="000000"/>
          <w:sz w:val="20"/>
          <w:szCs w:val="20"/>
        </w:rPr>
        <w:t xml:space="preserve">: </w:t>
      </w:r>
    </w:p>
    <w:p w:rsidR="00133A82" w:rsidRDefault="00133A82"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F124D" w:rsidRDefault="006F124D" w:rsidP="00133A82">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827"/>
        <w:gridCol w:w="1631"/>
        <w:gridCol w:w="1266"/>
        <w:gridCol w:w="1497"/>
      </w:tblGrid>
      <w:tr w:rsidR="007E6F86" w:rsidRPr="00430A40" w:rsidTr="007E6F86">
        <w:trPr>
          <w:trHeight w:val="283"/>
        </w:trPr>
        <w:tc>
          <w:tcPr>
            <w:tcW w:w="4815"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lastRenderedPageBreak/>
              <w:t>INDICADOR</w:t>
            </w:r>
          </w:p>
        </w:tc>
        <w:tc>
          <w:tcPr>
            <w:tcW w:w="1631"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811D78">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497"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V.B.A.1.1</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Cartera de créditos otorgada al sector productivo con énfasis en los sectores estratégicos generadores de empleo e ingresos.</w:t>
            </w:r>
          </w:p>
        </w:tc>
        <w:tc>
          <w:tcPr>
            <w:tcW w:w="1631" w:type="dxa"/>
            <w:shd w:val="clear" w:color="auto" w:fill="auto"/>
            <w:vAlign w:val="center"/>
          </w:tcPr>
          <w:p w:rsidR="007E6F86" w:rsidRPr="00430A40" w:rsidRDefault="003B5E59"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Bs</w:t>
            </w:r>
          </w:p>
        </w:tc>
        <w:tc>
          <w:tcPr>
            <w:tcW w:w="1266" w:type="dxa"/>
            <w:shd w:val="clear" w:color="auto" w:fill="auto"/>
            <w:vAlign w:val="center"/>
          </w:tcPr>
          <w:p w:rsidR="007E6F86" w:rsidRPr="00430A40" w:rsidRDefault="002C21B0" w:rsidP="006F124D">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1</w:t>
            </w:r>
            <w:r w:rsidR="006F124D">
              <w:rPr>
                <w:rFonts w:ascii="Century Gothic" w:hAnsi="Century Gothic" w:cs="Tahoma"/>
                <w:color w:val="000000"/>
                <w:sz w:val="20"/>
                <w:szCs w:val="20"/>
              </w:rPr>
              <w:t>2</w:t>
            </w:r>
            <w:r>
              <w:rPr>
                <w:rFonts w:ascii="Century Gothic" w:hAnsi="Century Gothic" w:cs="Tahoma"/>
                <w:color w:val="000000"/>
                <w:sz w:val="20"/>
                <w:szCs w:val="20"/>
              </w:rPr>
              <w:t>.000.000</w:t>
            </w:r>
          </w:p>
        </w:tc>
        <w:tc>
          <w:tcPr>
            <w:tcW w:w="1497" w:type="dxa"/>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Generar empleo para nuestros socios</w:t>
            </w:r>
          </w:p>
        </w:tc>
      </w:tr>
      <w:tr w:rsidR="007E6F86" w:rsidRPr="00430A40" w:rsidTr="007E6F86">
        <w:trPr>
          <w:trHeight w:val="247"/>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V.B.A.1.3</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Cartera de créditos otorgada al sector productivo con garantía no convencional.</w:t>
            </w:r>
          </w:p>
        </w:tc>
        <w:tc>
          <w:tcPr>
            <w:tcW w:w="1631" w:type="dxa"/>
            <w:shd w:val="clear" w:color="auto" w:fill="auto"/>
            <w:vAlign w:val="center"/>
          </w:tcPr>
          <w:p w:rsidR="007E6F86" w:rsidRPr="00430A40" w:rsidRDefault="003B5E59" w:rsidP="000A07B3">
            <w:pPr>
              <w:jc w:val="center"/>
              <w:textAlignment w:val="center"/>
              <w:rPr>
                <w:rFonts w:ascii="Century Gothic" w:hAnsi="Century Gothic" w:cs="Tahoma"/>
                <w:color w:val="000000"/>
                <w:sz w:val="20"/>
                <w:szCs w:val="20"/>
              </w:rPr>
            </w:pPr>
            <w:proofErr w:type="spellStart"/>
            <w:r>
              <w:rPr>
                <w:rFonts w:ascii="Century Gothic" w:hAnsi="Century Gothic" w:cs="Tahoma"/>
                <w:color w:val="000000"/>
                <w:sz w:val="20"/>
                <w:szCs w:val="20"/>
                <w:lang w:val="en-US" w:eastAsia="zh-CN" w:bidi="ar"/>
              </w:rPr>
              <w:t>Bs</w:t>
            </w:r>
            <w:proofErr w:type="spellEnd"/>
          </w:p>
        </w:tc>
        <w:tc>
          <w:tcPr>
            <w:tcW w:w="1266" w:type="dxa"/>
            <w:shd w:val="clear" w:color="auto" w:fill="auto"/>
            <w:vAlign w:val="center"/>
          </w:tcPr>
          <w:p w:rsidR="007E6F86" w:rsidRPr="00430A40" w:rsidRDefault="006F124D" w:rsidP="006F124D">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4.0</w:t>
            </w:r>
            <w:r w:rsidR="00BA14F0">
              <w:rPr>
                <w:rFonts w:ascii="Century Gothic" w:hAnsi="Century Gothic" w:cs="Tahoma"/>
                <w:color w:val="000000"/>
                <w:sz w:val="20"/>
                <w:szCs w:val="20"/>
                <w:lang w:val="en-US" w:eastAsia="zh-CN" w:bidi="ar"/>
              </w:rPr>
              <w:t>00.000</w:t>
            </w:r>
          </w:p>
        </w:tc>
        <w:tc>
          <w:tcPr>
            <w:tcW w:w="1497"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Facilitar otro tipo de </w:t>
            </w:r>
            <w:r w:rsidR="00A557B2" w:rsidRPr="007E6F86">
              <w:rPr>
                <w:rFonts w:ascii="Century Gothic" w:hAnsi="Century Gothic" w:cs="Tahoma"/>
                <w:color w:val="000000"/>
                <w:sz w:val="20"/>
                <w:szCs w:val="20"/>
                <w:lang w:val="es-BO" w:eastAsia="zh-CN" w:bidi="ar"/>
              </w:rPr>
              <w:t>garantías</w:t>
            </w:r>
            <w:r w:rsidRPr="007E6F86">
              <w:rPr>
                <w:rFonts w:ascii="Century Gothic" w:hAnsi="Century Gothic" w:cs="Tahoma"/>
                <w:color w:val="000000"/>
                <w:sz w:val="20"/>
                <w:szCs w:val="20"/>
                <w:lang w:val="es-BO" w:eastAsia="zh-CN" w:bidi="ar"/>
              </w:rPr>
              <w:t xml:space="preserve"> </w:t>
            </w:r>
          </w:p>
        </w:tc>
      </w:tr>
      <w:tr w:rsidR="007E6F86" w:rsidRPr="00430A40" w:rsidTr="007E6F86">
        <w:trPr>
          <w:trHeight w:val="379"/>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V.B.A.1.4</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Programa de asistencia técnica y capacitación.</w:t>
            </w:r>
          </w:p>
        </w:tc>
        <w:tc>
          <w:tcPr>
            <w:tcW w:w="1631"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lang w:val="en-US" w:eastAsia="zh-CN" w:bidi="ar"/>
              </w:rPr>
              <w:t>Nº</w:t>
            </w:r>
            <w:r w:rsidRPr="00430A40">
              <w:rPr>
                <w:rFonts w:ascii="Century Gothic" w:hAnsi="Century Gothic" w:cs="Tahoma"/>
                <w:color w:val="000000"/>
                <w:sz w:val="20"/>
                <w:szCs w:val="20"/>
                <w:lang w:val="en-US" w:eastAsia="zh-CN" w:bidi="ar"/>
              </w:rPr>
              <w:t xml:space="preserve">. </w:t>
            </w:r>
            <w:proofErr w:type="spellStart"/>
            <w:r w:rsidRPr="00430A40">
              <w:rPr>
                <w:rFonts w:ascii="Century Gothic" w:hAnsi="Century Gothic" w:cs="Tahoma"/>
                <w:color w:val="000000"/>
                <w:sz w:val="20"/>
                <w:szCs w:val="20"/>
                <w:lang w:val="en-US" w:eastAsia="zh-CN" w:bidi="ar"/>
              </w:rPr>
              <w:t>Programas</w:t>
            </w:r>
            <w:proofErr w:type="spellEnd"/>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497"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Apoyar a los productores con </w:t>
            </w:r>
            <w:r w:rsidR="00A557B2" w:rsidRPr="007E6F86">
              <w:rPr>
                <w:rFonts w:ascii="Century Gothic" w:hAnsi="Century Gothic" w:cs="Tahoma"/>
                <w:color w:val="000000"/>
                <w:sz w:val="20"/>
                <w:szCs w:val="20"/>
                <w:lang w:val="es-BO" w:eastAsia="zh-CN" w:bidi="ar"/>
              </w:rPr>
              <w:t>capacit</w:t>
            </w:r>
            <w:r w:rsidR="00A557B2">
              <w:rPr>
                <w:rFonts w:ascii="Century Gothic" w:hAnsi="Century Gothic" w:cs="Tahoma"/>
                <w:color w:val="000000"/>
                <w:sz w:val="20"/>
                <w:szCs w:val="20"/>
                <w:lang w:val="es-BO" w:eastAsia="zh-CN" w:bidi="ar"/>
              </w:rPr>
              <w:t>ación</w:t>
            </w:r>
          </w:p>
        </w:tc>
      </w:tr>
      <w:tr w:rsidR="007E6F86" w:rsidRPr="00430A40" w:rsidTr="007E6F86">
        <w:trPr>
          <w:trHeight w:val="34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V.B.A.1.5</w:t>
            </w:r>
          </w:p>
        </w:tc>
        <w:tc>
          <w:tcPr>
            <w:tcW w:w="3827"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Productos financieros con tecnologías especializadas para el financiamiento del sector productivo.</w:t>
            </w:r>
          </w:p>
        </w:tc>
        <w:tc>
          <w:tcPr>
            <w:tcW w:w="1631"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9E1ACD">
              <w:rPr>
                <w:rFonts w:ascii="Century Gothic" w:hAnsi="Century Gothic" w:cs="Tahoma"/>
                <w:color w:val="000000"/>
                <w:sz w:val="20"/>
                <w:szCs w:val="20"/>
                <w:lang w:val="es-BO" w:eastAsia="zh-CN" w:bidi="ar"/>
              </w:rPr>
              <w:t>Nº. Productos</w:t>
            </w:r>
          </w:p>
        </w:tc>
        <w:tc>
          <w:tcPr>
            <w:tcW w:w="1266" w:type="dxa"/>
            <w:shd w:val="clear" w:color="auto" w:fill="auto"/>
            <w:vAlign w:val="center"/>
          </w:tcPr>
          <w:p w:rsidR="007E6F86" w:rsidRPr="009E1ACD" w:rsidRDefault="007E6F86" w:rsidP="000A07B3">
            <w:pPr>
              <w:jc w:val="center"/>
              <w:textAlignment w:val="center"/>
              <w:rPr>
                <w:rFonts w:ascii="Century Gothic" w:hAnsi="Century Gothic" w:cs="Tahoma"/>
                <w:color w:val="000000"/>
                <w:sz w:val="20"/>
                <w:szCs w:val="20"/>
                <w:lang w:val="es-BO" w:eastAsia="zh-CN" w:bidi="ar"/>
              </w:rPr>
            </w:pPr>
            <w:proofErr w:type="spellStart"/>
            <w:r w:rsidRPr="009E1ACD">
              <w:rPr>
                <w:rFonts w:ascii="Century Gothic" w:hAnsi="Century Gothic" w:cs="Tahoma"/>
                <w:color w:val="000000"/>
                <w:sz w:val="20"/>
                <w:szCs w:val="20"/>
                <w:lang w:val="es-BO" w:eastAsia="zh-CN" w:bidi="ar"/>
              </w:rPr>
              <w:t>n.p</w:t>
            </w:r>
            <w:proofErr w:type="spellEnd"/>
            <w:r w:rsidRPr="009E1ACD">
              <w:rPr>
                <w:rFonts w:ascii="Century Gothic" w:hAnsi="Century Gothic" w:cs="Tahoma"/>
                <w:color w:val="000000"/>
                <w:sz w:val="20"/>
                <w:szCs w:val="20"/>
                <w:lang w:val="es-BO" w:eastAsia="zh-CN" w:bidi="ar"/>
              </w:rPr>
              <w:t>.</w:t>
            </w:r>
          </w:p>
        </w:tc>
        <w:tc>
          <w:tcPr>
            <w:tcW w:w="1497" w:type="dxa"/>
          </w:tcPr>
          <w:p w:rsidR="007E6F86" w:rsidRPr="009E1ACD" w:rsidRDefault="007E6F86" w:rsidP="000A07B3">
            <w:pPr>
              <w:jc w:val="center"/>
              <w:textAlignment w:val="center"/>
              <w:rPr>
                <w:rFonts w:ascii="Century Gothic" w:hAnsi="Century Gothic" w:cs="Tahoma"/>
                <w:color w:val="000000"/>
                <w:sz w:val="20"/>
                <w:szCs w:val="20"/>
                <w:lang w:val="es-BO" w:eastAsia="zh-CN" w:bidi="ar"/>
              </w:rPr>
            </w:pPr>
          </w:p>
        </w:tc>
      </w:tr>
    </w:tbl>
    <w:p w:rsidR="006D6D93" w:rsidRPr="00855D46" w:rsidRDefault="00855D46" w:rsidP="006D6D93">
      <w:pPr>
        <w:pStyle w:val="Prrafodelista"/>
        <w:autoSpaceDE w:val="0"/>
        <w:autoSpaceDN w:val="0"/>
        <w:adjustRightInd w:val="0"/>
        <w:spacing w:before="120"/>
        <w:ind w:left="567"/>
        <w:jc w:val="both"/>
        <w:rPr>
          <w:rFonts w:ascii="Century Gothic" w:hAnsi="Century Gothic" w:cstheme="minorHAnsi"/>
          <w:color w:val="000000"/>
          <w:sz w:val="18"/>
          <w:szCs w:val="18"/>
        </w:rPr>
      </w:pPr>
      <w:proofErr w:type="spellStart"/>
      <w:r w:rsidRPr="00855D46">
        <w:rPr>
          <w:rFonts w:ascii="Century Gothic" w:hAnsi="Century Gothic" w:cstheme="minorHAnsi"/>
          <w:color w:val="000000"/>
          <w:sz w:val="18"/>
          <w:szCs w:val="18"/>
        </w:rPr>
        <w:t>n.p</w:t>
      </w:r>
      <w:proofErr w:type="spellEnd"/>
      <w:r w:rsidRPr="00855D46">
        <w:rPr>
          <w:rFonts w:ascii="Century Gothic" w:hAnsi="Century Gothic" w:cstheme="minorHAnsi"/>
          <w:color w:val="000000"/>
          <w:sz w:val="18"/>
          <w:szCs w:val="18"/>
        </w:rPr>
        <w:t>. No Programado</w:t>
      </w:r>
    </w:p>
    <w:p w:rsidR="00855D46" w:rsidRPr="00430A40" w:rsidRDefault="00855D46"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0043BC"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Asignación de financiamiento productivo a las micro, pequeñas y medianas empresas urbanas y rurales, artesanos y organizaciones comunitarias. Para cumplir con este aspecto, se plantearon metas </w:t>
      </w:r>
      <w:r w:rsidRPr="00430A40">
        <w:rPr>
          <w:rFonts w:ascii="Century Gothic" w:hAnsi="Century Gothic" w:cstheme="minorHAnsi"/>
          <w:color w:val="000000"/>
          <w:sz w:val="20"/>
          <w:szCs w:val="20"/>
          <w:lang w:val="es-419"/>
        </w:rPr>
        <w:t>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685"/>
        <w:gridCol w:w="1701"/>
        <w:gridCol w:w="1266"/>
        <w:gridCol w:w="1569"/>
      </w:tblGrid>
      <w:tr w:rsidR="007E6F86" w:rsidRPr="00430A40" w:rsidTr="007E6F86">
        <w:trPr>
          <w:trHeight w:val="283"/>
        </w:trPr>
        <w:tc>
          <w:tcPr>
            <w:tcW w:w="4673"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701"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V.B.A.2.1</w:t>
            </w:r>
          </w:p>
        </w:tc>
        <w:tc>
          <w:tcPr>
            <w:tcW w:w="3685"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lang w:val="es-ES" w:eastAsia="zh-CN" w:bidi="ar"/>
              </w:rPr>
            </w:pPr>
            <w:r w:rsidRPr="00430A40">
              <w:rPr>
                <w:rFonts w:ascii="Century Gothic" w:hAnsi="Century Gothic" w:cs="Tahoma"/>
                <w:color w:val="000000"/>
                <w:sz w:val="20"/>
                <w:szCs w:val="20"/>
                <w:lang w:val="es-ES" w:eastAsia="zh-CN" w:bidi="ar"/>
              </w:rPr>
              <w:t>Alianzas estratégicas o convenios de complementariedad para la atención financiera.</w:t>
            </w:r>
          </w:p>
        </w:tc>
        <w:tc>
          <w:tcPr>
            <w:tcW w:w="1701"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Nº</w:t>
            </w:r>
            <w:r w:rsidRPr="00430A40">
              <w:rPr>
                <w:rFonts w:ascii="Century Gothic" w:hAnsi="Century Gothic" w:cs="Tahoma"/>
                <w:color w:val="000000"/>
                <w:sz w:val="20"/>
                <w:szCs w:val="20"/>
                <w:lang w:val="en-US" w:eastAsia="zh-CN" w:bidi="ar"/>
              </w:rPr>
              <w:t xml:space="preserve">. de </w:t>
            </w:r>
            <w:proofErr w:type="spellStart"/>
            <w:r w:rsidRPr="00430A40">
              <w:rPr>
                <w:rFonts w:ascii="Century Gothic" w:hAnsi="Century Gothic" w:cs="Tahoma"/>
                <w:color w:val="000000"/>
                <w:sz w:val="20"/>
                <w:szCs w:val="20"/>
                <w:lang w:val="en-US" w:eastAsia="zh-CN" w:bidi="ar"/>
              </w:rPr>
              <w:t>Alianzas</w:t>
            </w:r>
            <w:proofErr w:type="spellEnd"/>
          </w:p>
        </w:tc>
        <w:tc>
          <w:tcPr>
            <w:tcW w:w="1266" w:type="dxa"/>
            <w:shd w:val="clear" w:color="auto" w:fill="auto"/>
            <w:vAlign w:val="center"/>
          </w:tcPr>
          <w:p w:rsidR="007E6F86" w:rsidRPr="00430A40" w:rsidRDefault="002C21B0" w:rsidP="000A07B3">
            <w:pPr>
              <w:jc w:val="center"/>
              <w:textAlignment w:val="center"/>
              <w:rPr>
                <w:rFonts w:ascii="Century Gothic" w:hAnsi="Century Gothic" w:cs="Tahoma"/>
                <w:color w:val="000000"/>
                <w:sz w:val="20"/>
                <w:szCs w:val="20"/>
                <w:lang w:val="en-US" w:eastAsia="zh-CN" w:bidi="ar"/>
              </w:rPr>
            </w:pPr>
            <w:proofErr w:type="spellStart"/>
            <w:r w:rsidRPr="009E1ACD">
              <w:rPr>
                <w:rFonts w:ascii="Century Gothic" w:hAnsi="Century Gothic" w:cs="Tahoma"/>
                <w:color w:val="000000"/>
                <w:sz w:val="20"/>
                <w:szCs w:val="20"/>
                <w:lang w:val="es-BO" w:eastAsia="zh-CN" w:bidi="ar"/>
              </w:rPr>
              <w:t>n.p</w:t>
            </w:r>
            <w:proofErr w:type="spellEnd"/>
            <w:r w:rsidRPr="009E1ACD">
              <w:rPr>
                <w:rFonts w:ascii="Century Gothic" w:hAnsi="Century Gothic" w:cs="Tahoma"/>
                <w:color w:val="000000"/>
                <w:sz w:val="20"/>
                <w:szCs w:val="20"/>
                <w:lang w:val="es-BO" w:eastAsia="zh-CN" w:bidi="ar"/>
              </w:rPr>
              <w:t>.</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p>
        </w:tc>
      </w:tr>
    </w:tbl>
    <w:p w:rsidR="00943403" w:rsidRDefault="00943403" w:rsidP="0094340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Financiamiento a nuevos emprendimientos productivos e innovaciones vinculadas a la actividad productiva.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4464"/>
        <w:gridCol w:w="2017"/>
        <w:gridCol w:w="1266"/>
      </w:tblGrid>
      <w:tr w:rsidR="006D6D93" w:rsidRPr="00430A40" w:rsidTr="000A07B3">
        <w:trPr>
          <w:trHeight w:val="283"/>
        </w:trPr>
        <w:tc>
          <w:tcPr>
            <w:tcW w:w="5452" w:type="dxa"/>
            <w:gridSpan w:val="2"/>
            <w:shd w:val="clear" w:color="auto" w:fill="auto"/>
            <w:vAlign w:val="center"/>
          </w:tcPr>
          <w:p w:rsidR="006D6D93" w:rsidRPr="00430A40" w:rsidRDefault="006D6D93"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2017" w:type="dxa"/>
            <w:shd w:val="clear" w:color="auto" w:fill="auto"/>
            <w:vAlign w:val="center"/>
          </w:tcPr>
          <w:p w:rsidR="006D6D93" w:rsidRPr="00430A40" w:rsidRDefault="006D6D93"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6D6D93" w:rsidRPr="00430A40" w:rsidRDefault="006D6D93"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r>
      <w:tr w:rsidR="006D6D93" w:rsidRPr="00430A40" w:rsidTr="00133A82">
        <w:trPr>
          <w:trHeight w:val="90"/>
        </w:trPr>
        <w:tc>
          <w:tcPr>
            <w:tcW w:w="988" w:type="dxa"/>
            <w:shd w:val="clear" w:color="auto" w:fill="auto"/>
            <w:vAlign w:val="center"/>
          </w:tcPr>
          <w:p w:rsidR="006D6D93" w:rsidRPr="00430A40" w:rsidRDefault="006D6D93"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V.B.A.2.2</w:t>
            </w:r>
          </w:p>
        </w:tc>
        <w:tc>
          <w:tcPr>
            <w:tcW w:w="4464" w:type="dxa"/>
            <w:shd w:val="clear" w:color="auto" w:fill="auto"/>
            <w:vAlign w:val="center"/>
          </w:tcPr>
          <w:p w:rsidR="006D6D93" w:rsidRPr="00430A40" w:rsidRDefault="006D6D93"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Financiamiento a nuevos emprendimientos productivos o innovaciones vinculadas a la actividad productiva.</w:t>
            </w:r>
          </w:p>
        </w:tc>
        <w:tc>
          <w:tcPr>
            <w:tcW w:w="2017" w:type="dxa"/>
            <w:shd w:val="clear" w:color="auto" w:fill="auto"/>
            <w:vAlign w:val="center"/>
          </w:tcPr>
          <w:p w:rsidR="006D6D93" w:rsidRPr="00430A40" w:rsidRDefault="006D6D93"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N</w:t>
            </w:r>
            <w:r w:rsidR="000816E2">
              <w:rPr>
                <w:rFonts w:ascii="Century Gothic" w:hAnsi="Century Gothic" w:cs="Tahoma"/>
                <w:color w:val="000000"/>
                <w:sz w:val="20"/>
                <w:szCs w:val="20"/>
              </w:rPr>
              <w:t>/</w:t>
            </w:r>
            <w:r w:rsidRPr="00430A40">
              <w:rPr>
                <w:rFonts w:ascii="Century Gothic" w:hAnsi="Century Gothic" w:cs="Tahoma"/>
                <w:color w:val="000000"/>
                <w:sz w:val="20"/>
                <w:szCs w:val="20"/>
              </w:rPr>
              <w:t>A</w:t>
            </w:r>
          </w:p>
        </w:tc>
        <w:tc>
          <w:tcPr>
            <w:tcW w:w="1266" w:type="dxa"/>
            <w:shd w:val="clear" w:color="auto" w:fill="auto"/>
            <w:vAlign w:val="center"/>
          </w:tcPr>
          <w:p w:rsidR="006D6D93" w:rsidRPr="00430A40" w:rsidRDefault="006D6D93"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N</w:t>
            </w:r>
            <w:r w:rsidR="000816E2">
              <w:rPr>
                <w:rFonts w:ascii="Century Gothic" w:hAnsi="Century Gothic" w:cs="Tahoma"/>
                <w:color w:val="000000"/>
                <w:sz w:val="20"/>
                <w:szCs w:val="20"/>
                <w:lang w:val="en-US" w:eastAsia="zh-CN" w:bidi="ar"/>
              </w:rPr>
              <w:t>/</w:t>
            </w:r>
            <w:r w:rsidRPr="00430A40">
              <w:rPr>
                <w:rFonts w:ascii="Century Gothic" w:hAnsi="Century Gothic" w:cs="Tahoma"/>
                <w:color w:val="000000"/>
                <w:sz w:val="20"/>
                <w:szCs w:val="20"/>
                <w:lang w:val="en-US" w:eastAsia="zh-CN" w:bidi="ar"/>
              </w:rPr>
              <w:t>A</w:t>
            </w: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Otras tareas que promueven el desarrollo integral para el vivir bien.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2361BA" w:rsidRPr="00430A40" w:rsidRDefault="002361BA"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284" w:hanging="284"/>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Pro</w:t>
      </w:r>
      <w:r w:rsidR="000A07B3" w:rsidRPr="00430A40">
        <w:rPr>
          <w:rFonts w:ascii="Century Gothic" w:hAnsi="Century Gothic" w:cstheme="minorHAnsi"/>
          <w:b/>
          <w:bCs/>
          <w:i/>
          <w:color w:val="000000"/>
          <w:sz w:val="20"/>
          <w:szCs w:val="20"/>
        </w:rPr>
        <w:t>porcionar</w:t>
      </w:r>
      <w:r w:rsidRPr="00430A40">
        <w:rPr>
          <w:rFonts w:ascii="Century Gothic" w:hAnsi="Century Gothic" w:cstheme="minorHAnsi"/>
          <w:b/>
          <w:bCs/>
          <w:i/>
          <w:color w:val="000000"/>
          <w:sz w:val="20"/>
          <w:szCs w:val="20"/>
        </w:rPr>
        <w:t xml:space="preserve"> servicios financieros con atención de calidad y calidez</w:t>
      </w:r>
      <w:r w:rsidRPr="00430A40">
        <w:rPr>
          <w:rFonts w:ascii="Century Gothic" w:hAnsi="Century Gothic" w:cstheme="minorHAnsi"/>
          <w:b/>
          <w:i/>
          <w:color w:val="000000"/>
          <w:sz w:val="20"/>
          <w:szCs w:val="20"/>
        </w:rPr>
        <w:t xml:space="preserve">. </w:t>
      </w:r>
    </w:p>
    <w:p w:rsidR="006D6D93" w:rsidRPr="00430A40" w:rsidRDefault="006D6D93" w:rsidP="006D6D93">
      <w:pPr>
        <w:pStyle w:val="Prrafodelista"/>
        <w:autoSpaceDE w:val="0"/>
        <w:autoSpaceDN w:val="0"/>
        <w:adjustRightInd w:val="0"/>
        <w:spacing w:before="120"/>
        <w:ind w:left="284"/>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lastRenderedPageBreak/>
        <w:t xml:space="preserve">Para cumplir con este objetivo de función social, se deben </w:t>
      </w:r>
      <w:r w:rsidR="000A07B3" w:rsidRPr="00430A40">
        <w:rPr>
          <w:rFonts w:ascii="Century Gothic" w:hAnsi="Century Gothic" w:cstheme="minorHAnsi"/>
          <w:color w:val="000000"/>
          <w:sz w:val="20"/>
          <w:szCs w:val="20"/>
        </w:rPr>
        <w:t>Prestar servicios financieros cumpliendo criterios de calidad y calidez para el consumidor financiero considerando la atención preferente a personas con discapacidad, mujeres en etapa de gestación, personas con bebés, así como personas adultas</w:t>
      </w:r>
      <w:r w:rsidRPr="00430A40">
        <w:rPr>
          <w:rFonts w:ascii="Century Gothic" w:hAnsi="Century Gothic" w:cstheme="minorHAnsi"/>
          <w:color w:val="000000"/>
          <w:sz w:val="20"/>
          <w:szCs w:val="20"/>
        </w:rPr>
        <w:t>.</w:t>
      </w:r>
    </w:p>
    <w:p w:rsidR="00B13D6F" w:rsidRPr="00430A40" w:rsidRDefault="00B13D6F" w:rsidP="006D6D93">
      <w:pPr>
        <w:pStyle w:val="Prrafodelista"/>
        <w:autoSpaceDE w:val="0"/>
        <w:autoSpaceDN w:val="0"/>
        <w:adjustRightInd w:val="0"/>
        <w:spacing w:before="120"/>
        <w:ind w:left="284"/>
        <w:jc w:val="both"/>
        <w:rPr>
          <w:rFonts w:ascii="Century Gothic" w:hAnsi="Century Gothic" w:cstheme="minorHAnsi"/>
          <w:color w:val="000000"/>
          <w:sz w:val="20"/>
          <w:szCs w:val="20"/>
        </w:rPr>
      </w:pPr>
    </w:p>
    <w:p w:rsidR="001744AD" w:rsidRPr="001744AD"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sz w:val="20"/>
          <w:szCs w:val="20"/>
        </w:rPr>
        <w:t>:</w:t>
      </w:r>
      <w:r w:rsidR="001744AD">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Prestar servicios financieros cumpliendo criterios de calidad y calidez para el consumidor financiero considerando la atención preferente a personas con discapacidad, mujeres en etapa de gestación, personas con bebés, así como personas adultas.</w:t>
      </w:r>
    </w:p>
    <w:p w:rsidR="001744AD" w:rsidRPr="00430A40" w:rsidRDefault="001744AD" w:rsidP="001744AD">
      <w:pPr>
        <w:pStyle w:val="Prrafodelista"/>
        <w:autoSpaceDE w:val="0"/>
        <w:autoSpaceDN w:val="0"/>
        <w:adjustRightInd w:val="0"/>
        <w:spacing w:before="120"/>
        <w:jc w:val="both"/>
        <w:rPr>
          <w:rFonts w:ascii="Century Gothic" w:hAnsi="Century Gothic" w:cstheme="minorHAnsi"/>
          <w:color w:val="000000"/>
          <w:sz w:val="20"/>
          <w:szCs w:val="20"/>
        </w:rPr>
      </w:pPr>
    </w:p>
    <w:p w:rsidR="006D6D93" w:rsidRPr="00430A40" w:rsidRDefault="006D6D93" w:rsidP="00ED2D72">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el cumplimiento de estos objetivos, se plantearon indicadores y metas para los </w:t>
      </w:r>
      <w:r w:rsidR="000816E2">
        <w:rPr>
          <w:rFonts w:ascii="Century Gothic" w:hAnsi="Century Gothic" w:cstheme="minorHAnsi"/>
          <w:color w:val="000000"/>
          <w:sz w:val="20"/>
          <w:szCs w:val="20"/>
        </w:rPr>
        <w:t xml:space="preserve">siguientes </w:t>
      </w:r>
      <w:r w:rsidRPr="00430A40">
        <w:rPr>
          <w:rFonts w:ascii="Century Gothic" w:hAnsi="Century Gothic" w:cstheme="minorHAnsi"/>
          <w:color w:val="000000"/>
          <w:sz w:val="20"/>
          <w:szCs w:val="20"/>
        </w:rPr>
        <w:t>aspectos:</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Atención de calidad.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543"/>
        <w:gridCol w:w="1560"/>
        <w:gridCol w:w="1266"/>
        <w:gridCol w:w="1569"/>
      </w:tblGrid>
      <w:tr w:rsidR="007E6F86" w:rsidRPr="00430A40" w:rsidTr="007E6F86">
        <w:trPr>
          <w:trHeight w:val="283"/>
        </w:trPr>
        <w:tc>
          <w:tcPr>
            <w:tcW w:w="4531"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F5304A">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V.B.B.1.1</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Quejas y resolución de reclamos.</w:t>
            </w:r>
          </w:p>
        </w:tc>
        <w:tc>
          <w:tcPr>
            <w:tcW w:w="1560" w:type="dxa"/>
            <w:shd w:val="clear" w:color="auto" w:fill="auto"/>
            <w:vAlign w:val="center"/>
          </w:tcPr>
          <w:p w:rsidR="007E6F86" w:rsidRPr="00430A40" w:rsidRDefault="007E6F86" w:rsidP="006F124D">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 xml:space="preserve">Casos al </w:t>
            </w:r>
            <w:r w:rsidR="006F124D">
              <w:rPr>
                <w:rFonts w:ascii="Century Gothic" w:hAnsi="Century Gothic" w:cs="Tahoma"/>
                <w:color w:val="000000"/>
                <w:sz w:val="20"/>
                <w:szCs w:val="20"/>
              </w:rPr>
              <w:t>año</w:t>
            </w:r>
          </w:p>
        </w:tc>
        <w:tc>
          <w:tcPr>
            <w:tcW w:w="1266" w:type="dxa"/>
            <w:shd w:val="clear" w:color="auto" w:fill="auto"/>
            <w:vAlign w:val="center"/>
          </w:tcPr>
          <w:p w:rsidR="007E6F86" w:rsidRPr="00430A40" w:rsidRDefault="006F124D" w:rsidP="006F124D">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3</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Cumplir el derecho al reclamo de los socios</w:t>
            </w:r>
          </w:p>
        </w:tc>
      </w:tr>
      <w:tr w:rsidR="007E6F86" w:rsidRPr="00430A40" w:rsidTr="007E6F86">
        <w:trPr>
          <w:trHeight w:val="247"/>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 B.1.2</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Capacitación para la atención con calidad.</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 de Capacitación</w:t>
            </w:r>
          </w:p>
        </w:tc>
        <w:tc>
          <w:tcPr>
            <w:tcW w:w="1266" w:type="dxa"/>
            <w:shd w:val="clear" w:color="auto" w:fill="auto"/>
            <w:vAlign w:val="center"/>
          </w:tcPr>
          <w:p w:rsidR="007E6F86" w:rsidRPr="00430A40" w:rsidRDefault="00BA14F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Contar </w:t>
            </w:r>
            <w:r>
              <w:rPr>
                <w:rFonts w:ascii="Century Gothic" w:hAnsi="Century Gothic" w:cs="Tahoma"/>
                <w:color w:val="000000"/>
                <w:sz w:val="20"/>
                <w:szCs w:val="20"/>
                <w:lang w:val="es-BO" w:eastAsia="zh-CN" w:bidi="ar"/>
              </w:rPr>
              <w:t>c</w:t>
            </w:r>
            <w:r w:rsidRPr="007E6F86">
              <w:rPr>
                <w:rFonts w:ascii="Century Gothic" w:hAnsi="Century Gothic" w:cs="Tahoma"/>
                <w:color w:val="000000"/>
                <w:sz w:val="20"/>
                <w:szCs w:val="20"/>
                <w:lang w:val="es-BO" w:eastAsia="zh-CN" w:bidi="ar"/>
              </w:rPr>
              <w:t>on funcionarios capacitados en atención al cliente</w:t>
            </w:r>
          </w:p>
        </w:tc>
      </w:tr>
      <w:tr w:rsidR="007E6F86" w:rsidRPr="00430A40" w:rsidTr="007E6F86">
        <w:trPr>
          <w:trHeight w:val="379"/>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V.B.B.1.3</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 xml:space="preserve">Inversion </w:t>
            </w:r>
            <w:proofErr w:type="spellStart"/>
            <w:r w:rsidRPr="00430A40">
              <w:rPr>
                <w:rFonts w:ascii="Century Gothic" w:hAnsi="Century Gothic" w:cs="Tahoma"/>
                <w:color w:val="000000"/>
                <w:sz w:val="20"/>
                <w:szCs w:val="20"/>
                <w:lang w:val="en-US" w:eastAsia="zh-CN" w:bidi="ar"/>
              </w:rPr>
              <w:t>en</w:t>
            </w:r>
            <w:proofErr w:type="spellEnd"/>
            <w:r w:rsidRPr="00430A40">
              <w:rPr>
                <w:rFonts w:ascii="Century Gothic" w:hAnsi="Century Gothic" w:cs="Tahoma"/>
                <w:color w:val="000000"/>
                <w:sz w:val="20"/>
                <w:szCs w:val="20"/>
                <w:lang w:val="en-US" w:eastAsia="zh-CN" w:bidi="ar"/>
              </w:rPr>
              <w:t xml:space="preserve"> </w:t>
            </w:r>
            <w:proofErr w:type="spellStart"/>
            <w:r w:rsidRPr="00430A40">
              <w:rPr>
                <w:rFonts w:ascii="Century Gothic" w:hAnsi="Century Gothic" w:cs="Tahoma"/>
                <w:color w:val="000000"/>
                <w:sz w:val="20"/>
                <w:szCs w:val="20"/>
                <w:lang w:val="en-US" w:eastAsia="zh-CN" w:bidi="ar"/>
              </w:rPr>
              <w:t>infraestructura</w:t>
            </w:r>
            <w:proofErr w:type="spellEnd"/>
          </w:p>
        </w:tc>
        <w:tc>
          <w:tcPr>
            <w:tcW w:w="1560" w:type="dxa"/>
            <w:shd w:val="clear" w:color="auto" w:fill="auto"/>
            <w:vAlign w:val="center"/>
          </w:tcPr>
          <w:p w:rsidR="007E6F86" w:rsidRPr="00430A40" w:rsidRDefault="00BA14F0"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Bs</w:t>
            </w:r>
          </w:p>
        </w:tc>
        <w:tc>
          <w:tcPr>
            <w:tcW w:w="1266" w:type="dxa"/>
            <w:shd w:val="clear" w:color="auto" w:fill="auto"/>
            <w:vAlign w:val="center"/>
          </w:tcPr>
          <w:p w:rsidR="007E6F86" w:rsidRPr="00430A40" w:rsidRDefault="002C21B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20.000</w:t>
            </w:r>
          </w:p>
        </w:tc>
        <w:tc>
          <w:tcPr>
            <w:tcW w:w="1569" w:type="dxa"/>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p>
        </w:tc>
      </w:tr>
    </w:tbl>
    <w:p w:rsidR="000A07B3" w:rsidRPr="00430A40" w:rsidRDefault="000A07B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Atención con calidez.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543"/>
        <w:gridCol w:w="1560"/>
        <w:gridCol w:w="1266"/>
        <w:gridCol w:w="1569"/>
      </w:tblGrid>
      <w:tr w:rsidR="007E6F86" w:rsidRPr="00430A40" w:rsidTr="007E6F86">
        <w:trPr>
          <w:trHeight w:val="283"/>
        </w:trPr>
        <w:tc>
          <w:tcPr>
            <w:tcW w:w="4531"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V.B.B.2.1</w:t>
            </w:r>
          </w:p>
        </w:tc>
        <w:tc>
          <w:tcPr>
            <w:tcW w:w="3543"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Capacitación para la atención con calidez.</w:t>
            </w:r>
          </w:p>
        </w:tc>
        <w:tc>
          <w:tcPr>
            <w:tcW w:w="1560"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 de Capacitación</w:t>
            </w:r>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7E6F86" w:rsidRPr="007E6F86" w:rsidRDefault="007E6F86" w:rsidP="007E6F86">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Contar con funcionarios capacitados en atenci</w:t>
            </w:r>
            <w:r>
              <w:rPr>
                <w:rFonts w:ascii="Century Gothic" w:hAnsi="Century Gothic" w:cs="Tahoma"/>
                <w:color w:val="000000"/>
                <w:sz w:val="20"/>
                <w:szCs w:val="20"/>
                <w:lang w:val="es-BO" w:eastAsia="zh-CN" w:bidi="ar"/>
              </w:rPr>
              <w:t>ó</w:t>
            </w:r>
            <w:r w:rsidRPr="007E6F86">
              <w:rPr>
                <w:rFonts w:ascii="Century Gothic" w:hAnsi="Century Gothic" w:cs="Tahoma"/>
                <w:color w:val="000000"/>
                <w:sz w:val="20"/>
                <w:szCs w:val="20"/>
                <w:lang w:val="es-BO" w:eastAsia="zh-CN" w:bidi="ar"/>
              </w:rPr>
              <w:t>n al cliente</w:t>
            </w:r>
          </w:p>
        </w:tc>
      </w:tr>
    </w:tbl>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Otros temas que proporcione servicios financieros con atención de calidad y calidez.</w:t>
      </w:r>
    </w:p>
    <w:p w:rsidR="006D6D93" w:rsidRDefault="006D6D93" w:rsidP="006D6D93">
      <w:pPr>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6F124D" w:rsidRDefault="006F124D" w:rsidP="006D6D93">
      <w:pPr>
        <w:autoSpaceDE w:val="0"/>
        <w:autoSpaceDN w:val="0"/>
        <w:adjustRightInd w:val="0"/>
        <w:spacing w:before="120"/>
        <w:ind w:left="567"/>
        <w:jc w:val="both"/>
        <w:rPr>
          <w:rFonts w:ascii="Century Gothic" w:hAnsi="Century Gothic" w:cstheme="minorHAnsi"/>
          <w:color w:val="000000"/>
          <w:sz w:val="20"/>
          <w:szCs w:val="20"/>
        </w:rPr>
      </w:pPr>
    </w:p>
    <w:p w:rsidR="006F124D" w:rsidRPr="00430A40" w:rsidRDefault="006F124D" w:rsidP="006D6D93">
      <w:pPr>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lastRenderedPageBreak/>
        <w:t>Asegurar la confiabilidad de los servicios financieros</w:t>
      </w:r>
      <w:r w:rsidRPr="00430A40">
        <w:rPr>
          <w:rFonts w:ascii="Century Gothic" w:hAnsi="Century Gothic" w:cstheme="minorHAnsi"/>
          <w:b/>
          <w:i/>
          <w:color w:val="000000"/>
          <w:sz w:val="20"/>
          <w:szCs w:val="20"/>
        </w:rPr>
        <w:t xml:space="preserve">.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Se debe </w:t>
      </w:r>
      <w:r w:rsidR="000A07B3" w:rsidRPr="00430A40">
        <w:rPr>
          <w:rFonts w:ascii="Century Gothic" w:hAnsi="Century Gothic" w:cstheme="minorHAnsi"/>
          <w:color w:val="000000"/>
          <w:sz w:val="20"/>
          <w:szCs w:val="20"/>
        </w:rPr>
        <w:t>establecer políticas y planes de sostenibilidad y continuidad de los servicios y productos financieros que prestamos bajo escenarios estándar de seguridad y confiabilidad evitando daños y perjuicios a los consumidores financieros.</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0816E2" w:rsidRPr="001744AD"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00ED2D72" w:rsidRPr="00430A40">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Establecer políticas y planes de sostenibilidad y continuidad de los servicios y productos financieros que prestamos bajo escenarios estándar de seguridad y confiabilidad evitando daños y perjuicios a los consumidores financieros.</w:t>
      </w:r>
    </w:p>
    <w:p w:rsidR="006D6D93" w:rsidRPr="00430A40" w:rsidRDefault="006D6D93" w:rsidP="006D6D93">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Para cumplir con este aspecto, se plantearon metas que se muestran en el cuadro:</w:t>
      </w:r>
    </w:p>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118"/>
        <w:gridCol w:w="1418"/>
        <w:gridCol w:w="1266"/>
        <w:gridCol w:w="1569"/>
      </w:tblGrid>
      <w:tr w:rsidR="007E6F86" w:rsidRPr="00430A40" w:rsidTr="007E6F86">
        <w:trPr>
          <w:trHeight w:val="283"/>
        </w:trPr>
        <w:tc>
          <w:tcPr>
            <w:tcW w:w="3964"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BA14F0" w:rsidP="0010483F">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META 202</w:t>
            </w:r>
            <w:r w:rsidR="0010483F">
              <w:rPr>
                <w:rFonts w:ascii="Century Gothic" w:hAnsi="Century Gothic" w:cs="Tahoma"/>
                <w:b/>
                <w:color w:val="000000"/>
                <w:sz w:val="20"/>
                <w:szCs w:val="20"/>
                <w:lang w:eastAsia="zh-CN" w:bidi="ar"/>
              </w:rPr>
              <w:t>2</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84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V.B.C.1.1</w:t>
            </w:r>
          </w:p>
        </w:tc>
        <w:tc>
          <w:tcPr>
            <w:tcW w:w="3118"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Pruebas de los planes de continuidad operacional.</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Pruebas</w:t>
            </w:r>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7E6F86" w:rsidRPr="007E6F86" w:rsidRDefault="007E6F86" w:rsidP="000A07B3">
            <w:pPr>
              <w:jc w:val="center"/>
              <w:textAlignment w:val="center"/>
              <w:rPr>
                <w:rFonts w:ascii="Century Gothic" w:hAnsi="Century Gothic" w:cs="Tahoma"/>
                <w:color w:val="000000"/>
                <w:sz w:val="20"/>
                <w:szCs w:val="20"/>
                <w:lang w:val="es-BO" w:eastAsia="zh-CN" w:bidi="ar"/>
              </w:rPr>
            </w:pPr>
            <w:r w:rsidRPr="007E6F86">
              <w:rPr>
                <w:rFonts w:ascii="Century Gothic" w:hAnsi="Century Gothic" w:cs="Tahoma"/>
                <w:color w:val="000000"/>
                <w:sz w:val="20"/>
                <w:szCs w:val="20"/>
                <w:lang w:val="es-BO" w:eastAsia="zh-CN" w:bidi="ar"/>
              </w:rPr>
              <w:t xml:space="preserve">Asegurar la continuidad de las operaciones para un </w:t>
            </w:r>
            <w:r w:rsidR="001759CB" w:rsidRPr="007E6F86">
              <w:rPr>
                <w:rFonts w:ascii="Century Gothic" w:hAnsi="Century Gothic" w:cs="Tahoma"/>
                <w:color w:val="000000"/>
                <w:sz w:val="20"/>
                <w:szCs w:val="20"/>
                <w:lang w:val="es-BO" w:eastAsia="zh-CN" w:bidi="ar"/>
              </w:rPr>
              <w:t>mejor</w:t>
            </w:r>
            <w:r w:rsidRPr="007E6F86">
              <w:rPr>
                <w:rFonts w:ascii="Century Gothic" w:hAnsi="Century Gothic" w:cs="Tahoma"/>
                <w:color w:val="000000"/>
                <w:sz w:val="20"/>
                <w:szCs w:val="20"/>
                <w:lang w:val="es-BO" w:eastAsia="zh-CN" w:bidi="ar"/>
              </w:rPr>
              <w:t xml:space="preserve"> servicio al socio</w:t>
            </w:r>
          </w:p>
        </w:tc>
      </w:tr>
    </w:tbl>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Optimizar tiempos y costos en la entrega de servicios financieros</w:t>
      </w:r>
      <w:r w:rsidRPr="00430A40">
        <w:rPr>
          <w:rFonts w:ascii="Century Gothic" w:hAnsi="Century Gothic" w:cstheme="minorHAnsi"/>
          <w:b/>
          <w:i/>
          <w:color w:val="000000"/>
          <w:sz w:val="20"/>
          <w:szCs w:val="20"/>
        </w:rPr>
        <w:t xml:space="preserve">. </w:t>
      </w:r>
    </w:p>
    <w:p w:rsidR="006D6D93" w:rsidRDefault="00B1091D"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debe c</w:t>
      </w:r>
      <w:r w:rsidR="000A07B3" w:rsidRPr="00430A40">
        <w:rPr>
          <w:rFonts w:ascii="Century Gothic" w:hAnsi="Century Gothic" w:cstheme="minorHAnsi"/>
          <w:color w:val="000000"/>
          <w:sz w:val="20"/>
          <w:szCs w:val="20"/>
        </w:rPr>
        <w:t>umplir la normativa vigente velando porque la atención sea brindada con eficiencia, economía y eficacia</w:t>
      </w:r>
      <w:r w:rsidRPr="00430A40">
        <w:rPr>
          <w:rFonts w:ascii="Century Gothic" w:hAnsi="Century Gothic" w:cstheme="minorHAnsi"/>
          <w:color w:val="000000"/>
          <w:sz w:val="20"/>
          <w:szCs w:val="20"/>
        </w:rPr>
        <w:t>, y realizar un diagnóstico periódico y la definición de metas de mejora de procesos.</w:t>
      </w:r>
    </w:p>
    <w:p w:rsidR="000816E2" w:rsidRPr="00430A40" w:rsidRDefault="000816E2"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001744AD">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Cumplir la normativa vigente velando porque la atención sea brindada con eficiencia, economía y eficacia, y realizar un diagnóstico periódico y la definición de metas de mejora de procesos</w:t>
      </w:r>
      <w:r w:rsidR="001744AD">
        <w:rPr>
          <w:rFonts w:ascii="Century Gothic" w:hAnsi="Century Gothic" w:cstheme="minorHAnsi"/>
          <w:color w:val="000000"/>
          <w:sz w:val="20"/>
          <w:szCs w:val="20"/>
        </w:rPr>
        <w:t>.</w:t>
      </w:r>
    </w:p>
    <w:p w:rsidR="001744AD" w:rsidRPr="001744AD" w:rsidRDefault="001744AD" w:rsidP="001744AD">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Para cumplir con este </w:t>
      </w:r>
      <w:r w:rsidR="00ED2D72" w:rsidRPr="00430A40">
        <w:rPr>
          <w:rFonts w:ascii="Century Gothic" w:hAnsi="Century Gothic" w:cstheme="minorHAnsi"/>
          <w:color w:val="000000"/>
          <w:sz w:val="20"/>
          <w:szCs w:val="20"/>
        </w:rPr>
        <w:t>objetivo</w:t>
      </w:r>
      <w:r w:rsidRPr="00430A40">
        <w:rPr>
          <w:rFonts w:ascii="Century Gothic" w:hAnsi="Century Gothic" w:cstheme="minorHAnsi"/>
          <w:color w:val="000000"/>
          <w:sz w:val="20"/>
          <w:szCs w:val="20"/>
        </w:rPr>
        <w:t>, se plantearon metas que se muestran en el cuadro:</w:t>
      </w:r>
    </w:p>
    <w:p w:rsidR="00BA14F0" w:rsidRPr="00430A40" w:rsidRDefault="00BA14F0" w:rsidP="006D6D93">
      <w:pPr>
        <w:pStyle w:val="Prrafodelista"/>
        <w:autoSpaceDE w:val="0"/>
        <w:autoSpaceDN w:val="0"/>
        <w:adjustRightInd w:val="0"/>
        <w:spacing w:before="120"/>
        <w:jc w:val="both"/>
        <w:rPr>
          <w:rFonts w:ascii="Century Gothic" w:hAnsi="Century Gothic" w:cstheme="minorHAnsi"/>
          <w:color w:val="000000"/>
          <w:sz w:val="20"/>
          <w:szCs w:val="20"/>
        </w:rPr>
      </w:pPr>
    </w:p>
    <w:p w:rsidR="007573FC" w:rsidRPr="00430A40" w:rsidRDefault="007573FC"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2976"/>
        <w:gridCol w:w="1418"/>
        <w:gridCol w:w="1266"/>
        <w:gridCol w:w="1569"/>
      </w:tblGrid>
      <w:tr w:rsidR="007E6F86" w:rsidRPr="00430A40" w:rsidTr="007E6F86">
        <w:trPr>
          <w:trHeight w:val="283"/>
        </w:trPr>
        <w:tc>
          <w:tcPr>
            <w:tcW w:w="3964" w:type="dxa"/>
            <w:gridSpan w:val="2"/>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7E6F86" w:rsidRPr="00430A40" w:rsidRDefault="007E6F86"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7E6F86" w:rsidRPr="00430A40" w:rsidRDefault="007E6F86"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7E6F86" w:rsidRPr="00430A40" w:rsidTr="007E6F86">
        <w:trPr>
          <w:trHeight w:val="90"/>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V.B.D.1.1</w:t>
            </w:r>
          </w:p>
        </w:tc>
        <w:tc>
          <w:tcPr>
            <w:tcW w:w="2976"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Mejoramiento de procesos y procedimientos.</w:t>
            </w:r>
          </w:p>
        </w:tc>
        <w:tc>
          <w:tcPr>
            <w:tcW w:w="141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De diagnósticos</w:t>
            </w:r>
          </w:p>
        </w:tc>
        <w:tc>
          <w:tcPr>
            <w:tcW w:w="1266"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7E6F86" w:rsidRPr="00430A40" w:rsidRDefault="007E6F86" w:rsidP="000A07B3">
            <w:pPr>
              <w:jc w:val="center"/>
              <w:textAlignment w:val="center"/>
              <w:rPr>
                <w:rFonts w:ascii="Century Gothic" w:hAnsi="Century Gothic" w:cs="Tahoma"/>
                <w:color w:val="000000"/>
                <w:sz w:val="20"/>
                <w:szCs w:val="20"/>
                <w:lang w:val="en-US" w:eastAsia="zh-CN" w:bidi="ar"/>
              </w:rPr>
            </w:pPr>
            <w:proofErr w:type="spellStart"/>
            <w:r>
              <w:rPr>
                <w:rFonts w:ascii="Century Gothic" w:hAnsi="Century Gothic" w:cs="Tahoma"/>
                <w:color w:val="000000"/>
                <w:sz w:val="20"/>
                <w:szCs w:val="20"/>
                <w:lang w:val="en-US" w:eastAsia="zh-CN" w:bidi="ar"/>
              </w:rPr>
              <w:t>Contar</w:t>
            </w:r>
            <w:proofErr w:type="spellEnd"/>
            <w:r>
              <w:rPr>
                <w:rFonts w:ascii="Century Gothic" w:hAnsi="Century Gothic" w:cs="Tahoma"/>
                <w:color w:val="000000"/>
                <w:sz w:val="20"/>
                <w:szCs w:val="20"/>
                <w:lang w:val="en-US" w:eastAsia="zh-CN" w:bidi="ar"/>
              </w:rPr>
              <w:t xml:space="preserve"> con </w:t>
            </w:r>
            <w:proofErr w:type="spellStart"/>
            <w:r>
              <w:rPr>
                <w:rFonts w:ascii="Century Gothic" w:hAnsi="Century Gothic" w:cs="Tahoma"/>
                <w:color w:val="000000"/>
                <w:sz w:val="20"/>
                <w:szCs w:val="20"/>
                <w:lang w:val="en-US" w:eastAsia="zh-CN" w:bidi="ar"/>
              </w:rPr>
              <w:t>procesos</w:t>
            </w:r>
            <w:proofErr w:type="spellEnd"/>
            <w:r>
              <w:rPr>
                <w:rFonts w:ascii="Century Gothic" w:hAnsi="Century Gothic" w:cs="Tahoma"/>
                <w:color w:val="000000"/>
                <w:sz w:val="20"/>
                <w:szCs w:val="20"/>
                <w:lang w:val="en-US" w:eastAsia="zh-CN" w:bidi="ar"/>
              </w:rPr>
              <w:t xml:space="preserve"> </w:t>
            </w:r>
            <w:proofErr w:type="spellStart"/>
            <w:r>
              <w:rPr>
                <w:rFonts w:ascii="Century Gothic" w:hAnsi="Century Gothic" w:cs="Tahoma"/>
                <w:color w:val="000000"/>
                <w:sz w:val="20"/>
                <w:szCs w:val="20"/>
                <w:lang w:val="en-US" w:eastAsia="zh-CN" w:bidi="ar"/>
              </w:rPr>
              <w:t>eficientes</w:t>
            </w:r>
            <w:proofErr w:type="spellEnd"/>
          </w:p>
        </w:tc>
      </w:tr>
      <w:tr w:rsidR="007E6F86" w:rsidRPr="00430A40" w:rsidTr="007E6F86">
        <w:trPr>
          <w:trHeight w:val="247"/>
        </w:trPr>
        <w:tc>
          <w:tcPr>
            <w:tcW w:w="988" w:type="dxa"/>
            <w:shd w:val="clear" w:color="auto" w:fill="auto"/>
            <w:vAlign w:val="center"/>
          </w:tcPr>
          <w:p w:rsidR="007E6F86" w:rsidRPr="00430A40" w:rsidRDefault="007E6F86"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 D.1.2</w:t>
            </w:r>
          </w:p>
        </w:tc>
        <w:tc>
          <w:tcPr>
            <w:tcW w:w="2976" w:type="dxa"/>
            <w:shd w:val="clear" w:color="auto" w:fill="auto"/>
            <w:vAlign w:val="center"/>
          </w:tcPr>
          <w:p w:rsidR="007E6F86" w:rsidRPr="00430A40" w:rsidRDefault="007E6F86"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Tiempo de atención y filas de espera.</w:t>
            </w:r>
          </w:p>
        </w:tc>
        <w:tc>
          <w:tcPr>
            <w:tcW w:w="1418" w:type="dxa"/>
            <w:shd w:val="clear" w:color="auto" w:fill="auto"/>
            <w:vAlign w:val="center"/>
          </w:tcPr>
          <w:p w:rsidR="007E6F86" w:rsidRPr="00430A40" w:rsidRDefault="006F124D"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Minutos</w:t>
            </w:r>
          </w:p>
        </w:tc>
        <w:tc>
          <w:tcPr>
            <w:tcW w:w="1266" w:type="dxa"/>
            <w:shd w:val="clear" w:color="auto" w:fill="auto"/>
            <w:vAlign w:val="center"/>
          </w:tcPr>
          <w:p w:rsidR="007E6F86" w:rsidRPr="00430A40" w:rsidRDefault="006F124D" w:rsidP="006F124D">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30</w:t>
            </w:r>
          </w:p>
        </w:tc>
        <w:tc>
          <w:tcPr>
            <w:tcW w:w="1569" w:type="dxa"/>
          </w:tcPr>
          <w:p w:rsidR="007E6F86" w:rsidRPr="00430A40" w:rsidRDefault="006F124D" w:rsidP="000A07B3">
            <w:pPr>
              <w:jc w:val="center"/>
              <w:textAlignment w:val="center"/>
              <w:rPr>
                <w:rFonts w:ascii="Century Gothic" w:hAnsi="Century Gothic" w:cs="Tahoma"/>
                <w:color w:val="000000"/>
                <w:sz w:val="20"/>
                <w:szCs w:val="20"/>
                <w:lang w:val="en-US" w:eastAsia="zh-CN" w:bidi="ar"/>
              </w:rPr>
            </w:pPr>
            <w:proofErr w:type="spellStart"/>
            <w:r>
              <w:rPr>
                <w:rFonts w:ascii="Century Gothic" w:hAnsi="Century Gothic" w:cs="Tahoma"/>
                <w:color w:val="000000"/>
                <w:sz w:val="20"/>
                <w:szCs w:val="20"/>
                <w:lang w:val="en-US" w:eastAsia="zh-CN" w:bidi="ar"/>
              </w:rPr>
              <w:t>Atención</w:t>
            </w:r>
            <w:proofErr w:type="spellEnd"/>
            <w:r>
              <w:rPr>
                <w:rFonts w:ascii="Century Gothic" w:hAnsi="Century Gothic" w:cs="Tahoma"/>
                <w:color w:val="000000"/>
                <w:sz w:val="20"/>
                <w:szCs w:val="20"/>
                <w:lang w:val="en-US" w:eastAsia="zh-CN" w:bidi="ar"/>
              </w:rPr>
              <w:t xml:space="preserve"> </w:t>
            </w:r>
            <w:proofErr w:type="spellStart"/>
            <w:r>
              <w:rPr>
                <w:rFonts w:ascii="Century Gothic" w:hAnsi="Century Gothic" w:cs="Tahoma"/>
                <w:color w:val="000000"/>
                <w:sz w:val="20"/>
                <w:szCs w:val="20"/>
                <w:lang w:val="en-US" w:eastAsia="zh-CN" w:bidi="ar"/>
              </w:rPr>
              <w:t>oportuna</w:t>
            </w:r>
            <w:proofErr w:type="spellEnd"/>
          </w:p>
        </w:tc>
      </w:tr>
      <w:tr w:rsidR="007E6F86" w:rsidRPr="00430A40" w:rsidTr="007E6F86">
        <w:trPr>
          <w:trHeight w:val="379"/>
        </w:trPr>
        <w:tc>
          <w:tcPr>
            <w:tcW w:w="988" w:type="dxa"/>
            <w:shd w:val="clear" w:color="auto" w:fill="auto"/>
            <w:vAlign w:val="center"/>
          </w:tcPr>
          <w:p w:rsidR="007E6F86" w:rsidRPr="006D38EB" w:rsidRDefault="007E6F86" w:rsidP="000A07B3">
            <w:pPr>
              <w:jc w:val="center"/>
              <w:textAlignment w:val="center"/>
              <w:rPr>
                <w:rFonts w:ascii="Century Gothic" w:hAnsi="Century Gothic" w:cs="Tahoma"/>
                <w:color w:val="000000"/>
                <w:sz w:val="20"/>
                <w:szCs w:val="20"/>
              </w:rPr>
            </w:pPr>
            <w:r w:rsidRPr="006D38EB">
              <w:rPr>
                <w:rFonts w:ascii="Century Gothic" w:hAnsi="Century Gothic" w:cs="Tahoma"/>
                <w:color w:val="000000"/>
                <w:sz w:val="20"/>
                <w:szCs w:val="20"/>
                <w:lang w:val="en-US" w:eastAsia="zh-CN" w:bidi="ar"/>
              </w:rPr>
              <w:t>V.B.D.1.3</w:t>
            </w:r>
          </w:p>
        </w:tc>
        <w:tc>
          <w:tcPr>
            <w:tcW w:w="2976" w:type="dxa"/>
            <w:shd w:val="clear" w:color="auto" w:fill="auto"/>
            <w:vAlign w:val="center"/>
          </w:tcPr>
          <w:p w:rsidR="007E6F86" w:rsidRPr="006D38EB" w:rsidRDefault="007E6F86" w:rsidP="000A07B3">
            <w:pPr>
              <w:textAlignment w:val="center"/>
              <w:rPr>
                <w:rFonts w:ascii="Century Gothic" w:hAnsi="Century Gothic" w:cs="Tahoma"/>
                <w:color w:val="000000"/>
                <w:sz w:val="20"/>
                <w:szCs w:val="20"/>
              </w:rPr>
            </w:pPr>
            <w:r w:rsidRPr="006D38EB">
              <w:rPr>
                <w:rFonts w:ascii="Century Gothic" w:hAnsi="Century Gothic" w:cs="Tahoma"/>
                <w:color w:val="000000"/>
                <w:sz w:val="20"/>
                <w:szCs w:val="20"/>
                <w:lang w:val="es-ES" w:eastAsia="zh-CN" w:bidi="ar"/>
              </w:rPr>
              <w:t>Distribución de la frecuencia de los tiempos de espera y finalización de relaciones comerciales.</w:t>
            </w:r>
          </w:p>
        </w:tc>
        <w:tc>
          <w:tcPr>
            <w:tcW w:w="1418" w:type="dxa"/>
            <w:shd w:val="clear" w:color="auto" w:fill="auto"/>
            <w:vAlign w:val="center"/>
          </w:tcPr>
          <w:p w:rsidR="007E6F86" w:rsidRPr="006D38EB" w:rsidRDefault="007E6F86" w:rsidP="000A07B3">
            <w:pPr>
              <w:jc w:val="center"/>
              <w:textAlignment w:val="center"/>
              <w:rPr>
                <w:rFonts w:ascii="Century Gothic" w:hAnsi="Century Gothic" w:cs="Tahoma"/>
                <w:color w:val="000000"/>
                <w:sz w:val="20"/>
                <w:szCs w:val="20"/>
              </w:rPr>
            </w:pPr>
            <w:r w:rsidRPr="006D38EB">
              <w:rPr>
                <w:rFonts w:ascii="Century Gothic" w:hAnsi="Century Gothic" w:cs="Tahoma"/>
                <w:color w:val="000000"/>
                <w:sz w:val="20"/>
                <w:szCs w:val="20"/>
              </w:rPr>
              <w:t>Días</w:t>
            </w:r>
          </w:p>
        </w:tc>
        <w:tc>
          <w:tcPr>
            <w:tcW w:w="1266" w:type="dxa"/>
            <w:shd w:val="clear" w:color="auto" w:fill="auto"/>
            <w:vAlign w:val="center"/>
          </w:tcPr>
          <w:p w:rsidR="007E6F86" w:rsidRPr="00741680" w:rsidRDefault="001759CB" w:rsidP="006F124D">
            <w:pPr>
              <w:jc w:val="center"/>
              <w:textAlignment w:val="center"/>
              <w:rPr>
                <w:rFonts w:ascii="Century Gothic" w:hAnsi="Century Gothic" w:cs="Tahoma"/>
                <w:color w:val="000000"/>
                <w:sz w:val="20"/>
                <w:szCs w:val="20"/>
                <w:lang w:val="es-BO" w:eastAsia="zh-CN" w:bidi="ar"/>
              </w:rPr>
            </w:pPr>
            <w:r>
              <w:rPr>
                <w:rFonts w:ascii="Century Gothic" w:hAnsi="Century Gothic" w:cs="Tahoma"/>
                <w:sz w:val="20"/>
                <w:szCs w:val="20"/>
                <w:lang w:val="es-BO" w:eastAsia="zh-CN" w:bidi="ar"/>
              </w:rPr>
              <w:t>1</w:t>
            </w:r>
            <w:r w:rsidR="006F124D">
              <w:rPr>
                <w:rFonts w:ascii="Century Gothic" w:hAnsi="Century Gothic" w:cs="Tahoma"/>
                <w:sz w:val="20"/>
                <w:szCs w:val="20"/>
                <w:lang w:val="es-BO" w:eastAsia="zh-CN" w:bidi="ar"/>
              </w:rPr>
              <w:t>5</w:t>
            </w:r>
            <w:r w:rsidR="007E6F86" w:rsidRPr="00105FA6">
              <w:rPr>
                <w:rFonts w:ascii="Century Gothic" w:hAnsi="Century Gothic" w:cs="Tahoma"/>
                <w:sz w:val="20"/>
                <w:szCs w:val="20"/>
                <w:lang w:val="es-BO" w:eastAsia="zh-CN" w:bidi="ar"/>
              </w:rPr>
              <w:t xml:space="preserve"> días promedio</w:t>
            </w:r>
            <w:r w:rsidR="007E6F86">
              <w:rPr>
                <w:rFonts w:ascii="Century Gothic" w:hAnsi="Century Gothic" w:cs="Tahoma"/>
                <w:color w:val="0000CC"/>
                <w:sz w:val="20"/>
                <w:szCs w:val="20"/>
                <w:lang w:val="es-BO" w:eastAsia="zh-CN" w:bidi="ar"/>
              </w:rPr>
              <w:t xml:space="preserve"> </w:t>
            </w:r>
          </w:p>
        </w:tc>
        <w:tc>
          <w:tcPr>
            <w:tcW w:w="1569" w:type="dxa"/>
          </w:tcPr>
          <w:p w:rsidR="007E6F86" w:rsidRPr="00105FA6" w:rsidRDefault="001759CB" w:rsidP="000A07B3">
            <w:pPr>
              <w:jc w:val="center"/>
              <w:textAlignment w:val="center"/>
              <w:rPr>
                <w:rFonts w:ascii="Century Gothic" w:hAnsi="Century Gothic" w:cs="Tahoma"/>
                <w:sz w:val="20"/>
                <w:szCs w:val="20"/>
                <w:lang w:val="es-BO" w:eastAsia="zh-CN" w:bidi="ar"/>
              </w:rPr>
            </w:pPr>
            <w:r>
              <w:rPr>
                <w:rFonts w:ascii="Century Gothic" w:hAnsi="Century Gothic" w:cs="Tahoma"/>
                <w:sz w:val="20"/>
                <w:szCs w:val="20"/>
                <w:lang w:val="es-BO" w:eastAsia="zh-CN" w:bidi="ar"/>
              </w:rPr>
              <w:t>Ayudar al socio en la finalización de relaciones comerciales</w:t>
            </w: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lastRenderedPageBreak/>
        <w:t>Informar a los consumidores financieros acerca de la manera de utilizar con eficiencia y seguridad los servicios Financieros</w:t>
      </w:r>
      <w:r w:rsidRPr="00430A40">
        <w:rPr>
          <w:rFonts w:ascii="Century Gothic" w:hAnsi="Century Gothic" w:cstheme="minorHAnsi"/>
          <w:b/>
          <w:color w:val="000000"/>
          <w:sz w:val="20"/>
          <w:szCs w:val="20"/>
        </w:rPr>
        <w:t xml:space="preserve">.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Se deberá </w:t>
      </w:r>
      <w:r w:rsidR="00B1091D" w:rsidRPr="00430A40">
        <w:rPr>
          <w:rFonts w:ascii="Century Gothic" w:hAnsi="Century Gothic" w:cstheme="minorHAnsi"/>
          <w:color w:val="000000"/>
          <w:sz w:val="20"/>
          <w:szCs w:val="20"/>
        </w:rPr>
        <w:t>socializar volantes, trípticos y boletines difundiendo</w:t>
      </w:r>
      <w:r w:rsidR="00E67D20">
        <w:rPr>
          <w:rFonts w:ascii="Century Gothic" w:hAnsi="Century Gothic" w:cstheme="minorHAnsi"/>
          <w:color w:val="000000"/>
          <w:sz w:val="20"/>
          <w:szCs w:val="20"/>
        </w:rPr>
        <w:t xml:space="preserve"> información</w:t>
      </w:r>
      <w:r w:rsidR="00B1091D" w:rsidRPr="00430A40">
        <w:rPr>
          <w:rFonts w:ascii="Century Gothic" w:hAnsi="Century Gothic" w:cstheme="minorHAnsi"/>
          <w:color w:val="000000"/>
          <w:sz w:val="20"/>
          <w:szCs w:val="20"/>
        </w:rPr>
        <w:t xml:space="preserve"> clara, comprensible, exacta y veraz al consumidor financiero sobre los productos financieros que ofertamos, de forma complementaria a los programas de educación financiera. Y ofertar al consumidor financiero servicios y productos cuyas condiciones de operación y seguridad sean comprendidas por éste.</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ED2D72" w:rsidRPr="001744AD" w:rsidRDefault="006D6D93" w:rsidP="001744AD">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sz w:val="20"/>
          <w:szCs w:val="20"/>
        </w:rPr>
        <w:t xml:space="preserve">: </w:t>
      </w:r>
      <w:r w:rsidR="001744AD" w:rsidRPr="001744AD">
        <w:rPr>
          <w:rFonts w:ascii="Century Gothic" w:hAnsi="Century Gothic" w:cstheme="minorHAnsi"/>
          <w:color w:val="000000"/>
          <w:sz w:val="20"/>
          <w:szCs w:val="20"/>
        </w:rPr>
        <w:t>Socializar volantes, trípticos y boletines difundiendo información clara, comprensible, exacta y veraz al consumidor financiero sobre los productos financieros que ofertamos, de forma complementaria a los programas de educación financiera. Y ofertar al consumidor financiero servicios y productos cuyas condiciones de operación y seguridad sean comprendidas por éste.</w:t>
      </w:r>
    </w:p>
    <w:p w:rsidR="006D6D93" w:rsidRPr="00430A40" w:rsidRDefault="006D6D93" w:rsidP="00ED2D72">
      <w:pPr>
        <w:pStyle w:val="Prrafodelista"/>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Para el cumplimiento de este objetivo, se plantearon indicadores y metas para los aspectos:</w:t>
      </w:r>
    </w:p>
    <w:p w:rsidR="00ED2D72" w:rsidRPr="00430A40" w:rsidRDefault="00ED2D72" w:rsidP="00ED2D72">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Educación financiera para el uso de servicios financieros con eficiencia.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685"/>
        <w:gridCol w:w="1418"/>
        <w:gridCol w:w="1266"/>
        <w:gridCol w:w="1569"/>
      </w:tblGrid>
      <w:tr w:rsidR="001759CB" w:rsidRPr="00430A40" w:rsidTr="001759CB">
        <w:trPr>
          <w:trHeight w:val="283"/>
        </w:trPr>
        <w:tc>
          <w:tcPr>
            <w:tcW w:w="4531"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V.B.E.1.1</w:t>
            </w:r>
          </w:p>
        </w:tc>
        <w:tc>
          <w:tcPr>
            <w:tcW w:w="3685"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Programas de educación financiera sobre las características principales de los servicios de intermediación financiera y las medidas de seguridad en su uso.</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w:t>
            </w:r>
          </w:p>
        </w:tc>
        <w:tc>
          <w:tcPr>
            <w:tcW w:w="1266" w:type="dxa"/>
            <w:shd w:val="clear" w:color="auto" w:fill="auto"/>
            <w:vAlign w:val="center"/>
          </w:tcPr>
          <w:p w:rsidR="001759CB" w:rsidRPr="00430A40" w:rsidRDefault="006F124D"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6</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 xml:space="preserve">Informar a la sociedad con </w:t>
            </w:r>
            <w:r w:rsidR="00E46815" w:rsidRPr="001759CB">
              <w:rPr>
                <w:rFonts w:ascii="Century Gothic" w:hAnsi="Century Gothic" w:cs="Tahoma"/>
                <w:color w:val="000000"/>
                <w:sz w:val="20"/>
                <w:szCs w:val="20"/>
                <w:lang w:val="es-BO" w:eastAsia="zh-CN" w:bidi="ar"/>
              </w:rPr>
              <w:t>educación</w:t>
            </w:r>
            <w:r w:rsidRPr="001759CB">
              <w:rPr>
                <w:rFonts w:ascii="Century Gothic" w:hAnsi="Century Gothic" w:cs="Tahoma"/>
                <w:color w:val="000000"/>
                <w:sz w:val="20"/>
                <w:szCs w:val="20"/>
                <w:lang w:val="es-BO" w:eastAsia="zh-CN" w:bidi="ar"/>
              </w:rPr>
              <w:t xml:space="preserve"> financiera</w:t>
            </w:r>
          </w:p>
        </w:tc>
      </w:tr>
      <w:tr w:rsidR="00A557B2" w:rsidRPr="00430A40" w:rsidTr="001759CB">
        <w:trPr>
          <w:trHeight w:val="247"/>
        </w:trPr>
        <w:tc>
          <w:tcPr>
            <w:tcW w:w="846" w:type="dxa"/>
            <w:shd w:val="clear" w:color="auto" w:fill="auto"/>
            <w:vAlign w:val="center"/>
          </w:tcPr>
          <w:p w:rsidR="00A557B2" w:rsidRPr="00430A40" w:rsidRDefault="00A557B2" w:rsidP="00A557B2">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V.B.E.1.2</w:t>
            </w:r>
          </w:p>
        </w:tc>
        <w:tc>
          <w:tcPr>
            <w:tcW w:w="3685" w:type="dxa"/>
            <w:shd w:val="clear" w:color="auto" w:fill="auto"/>
            <w:vAlign w:val="center"/>
          </w:tcPr>
          <w:p w:rsidR="00A557B2" w:rsidRPr="00430A40" w:rsidRDefault="00A557B2" w:rsidP="00A557B2">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Capacitación sobre costos asumidos por el consumidor financieros al contratar servicios financieros.</w:t>
            </w:r>
          </w:p>
        </w:tc>
        <w:tc>
          <w:tcPr>
            <w:tcW w:w="1418" w:type="dxa"/>
            <w:shd w:val="clear" w:color="auto" w:fill="auto"/>
            <w:vAlign w:val="center"/>
          </w:tcPr>
          <w:p w:rsidR="00A557B2" w:rsidRPr="00430A40" w:rsidRDefault="00A557B2" w:rsidP="00A557B2">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Programas</w:t>
            </w:r>
          </w:p>
        </w:tc>
        <w:tc>
          <w:tcPr>
            <w:tcW w:w="1266" w:type="dxa"/>
            <w:shd w:val="clear" w:color="auto" w:fill="auto"/>
            <w:vAlign w:val="center"/>
          </w:tcPr>
          <w:p w:rsidR="00A557B2" w:rsidRPr="00430A40" w:rsidRDefault="00A557B2" w:rsidP="00A557B2">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A557B2" w:rsidRPr="001759CB" w:rsidRDefault="00A557B2" w:rsidP="00A557B2">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Informar a la sociedad con educación financiera</w:t>
            </w: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V.B.E.1.3</w:t>
            </w:r>
          </w:p>
        </w:tc>
        <w:tc>
          <w:tcPr>
            <w:tcW w:w="3685"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Publicaciones en su sitio electrónico.</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Veces al año</w:t>
            </w:r>
          </w:p>
        </w:tc>
        <w:tc>
          <w:tcPr>
            <w:tcW w:w="1266" w:type="dxa"/>
            <w:shd w:val="clear" w:color="auto" w:fill="auto"/>
            <w:vAlign w:val="center"/>
          </w:tcPr>
          <w:p w:rsidR="001759CB" w:rsidRPr="00430A40" w:rsidRDefault="002C21B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Informar oportunamente al consumidor financiero</w:t>
            </w: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Transparencia en la oferta de servicios financieros.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685"/>
        <w:gridCol w:w="1418"/>
        <w:gridCol w:w="1266"/>
        <w:gridCol w:w="1569"/>
      </w:tblGrid>
      <w:tr w:rsidR="001759CB" w:rsidRPr="00430A40" w:rsidTr="001759CB">
        <w:trPr>
          <w:trHeight w:val="283"/>
        </w:trPr>
        <w:tc>
          <w:tcPr>
            <w:tcW w:w="4531"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F5304A">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V.B.E.2.1</w:t>
            </w:r>
          </w:p>
        </w:tc>
        <w:tc>
          <w:tcPr>
            <w:tcW w:w="3685"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Comunicación proactiva con los socios para que estos utilicen con eficiencia y seguridad los servicios financieros.</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Cursos</w:t>
            </w:r>
          </w:p>
        </w:tc>
        <w:tc>
          <w:tcPr>
            <w:tcW w:w="126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1</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 xml:space="preserve">Mantener informado al socio sobre los </w:t>
            </w:r>
            <w:r w:rsidRPr="001759CB">
              <w:rPr>
                <w:rFonts w:ascii="Century Gothic" w:hAnsi="Century Gothic" w:cs="Tahoma"/>
                <w:color w:val="000000"/>
                <w:sz w:val="20"/>
                <w:szCs w:val="20"/>
                <w:lang w:val="es-BO" w:eastAsia="zh-CN" w:bidi="ar"/>
              </w:rPr>
              <w:lastRenderedPageBreak/>
              <w:t>servicios financieros</w:t>
            </w:r>
          </w:p>
        </w:tc>
      </w:tr>
    </w:tbl>
    <w:p w:rsidR="006D6D93" w:rsidRPr="00430A40" w:rsidRDefault="006D6D93" w:rsidP="006D6D93">
      <w:pPr>
        <w:autoSpaceDE w:val="0"/>
        <w:autoSpaceDN w:val="0"/>
        <w:adjustRightInd w:val="0"/>
        <w:spacing w:before="120"/>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Otras formas relacionadas con informar a los consumidores financieros acerca de la manera de utilizar con eficiencia y seguridad los servicios financieros.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Pobreza</w:t>
      </w:r>
    </w:p>
    <w:p w:rsidR="006D6D93" w:rsidRPr="00E67D20" w:rsidRDefault="006D6D93" w:rsidP="0024255B">
      <w:pPr>
        <w:pStyle w:val="Prrafodelista"/>
        <w:numPr>
          <w:ilvl w:val="0"/>
          <w:numId w:val="8"/>
        </w:numPr>
        <w:autoSpaceDE w:val="0"/>
        <w:autoSpaceDN w:val="0"/>
        <w:adjustRightInd w:val="0"/>
        <w:spacing w:before="120"/>
        <w:ind w:left="284" w:hanging="284"/>
        <w:jc w:val="both"/>
        <w:rPr>
          <w:rFonts w:ascii="Century Gothic" w:hAnsi="Century Gothic" w:cstheme="minorHAnsi"/>
          <w:color w:val="000000"/>
          <w:sz w:val="20"/>
          <w:szCs w:val="20"/>
        </w:rPr>
      </w:pPr>
      <w:r w:rsidRPr="00E67D20">
        <w:rPr>
          <w:rFonts w:ascii="Century Gothic" w:hAnsi="Century Gothic" w:cstheme="minorHAnsi"/>
          <w:b/>
          <w:bCs/>
          <w:i/>
          <w:color w:val="000000"/>
          <w:sz w:val="20"/>
          <w:szCs w:val="20"/>
        </w:rPr>
        <w:t>Realizar acciones contra la Pobreza</w:t>
      </w:r>
      <w:r w:rsidRPr="00E67D20">
        <w:rPr>
          <w:rFonts w:ascii="Century Gothic" w:hAnsi="Century Gothic" w:cstheme="minorHAnsi"/>
          <w:b/>
          <w:color w:val="000000"/>
          <w:sz w:val="20"/>
          <w:szCs w:val="20"/>
        </w:rPr>
        <w:t xml:space="preserve">. </w:t>
      </w:r>
    </w:p>
    <w:p w:rsidR="006D6D93" w:rsidRDefault="006D6D93" w:rsidP="00212AFC">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DF67CC">
        <w:rPr>
          <w:rFonts w:ascii="Century Gothic" w:hAnsi="Century Gothic" w:cstheme="minorHAnsi"/>
          <w:b/>
          <w:i/>
          <w:sz w:val="20"/>
          <w:szCs w:val="20"/>
        </w:rPr>
        <w:t>Objetivo Estratégico de la Cooperativa</w:t>
      </w:r>
      <w:r w:rsidRPr="00DF67CC">
        <w:rPr>
          <w:rFonts w:ascii="Century Gothic" w:hAnsi="Century Gothic" w:cstheme="minorHAnsi"/>
          <w:sz w:val="20"/>
          <w:szCs w:val="20"/>
        </w:rPr>
        <w:t xml:space="preserve">: </w:t>
      </w:r>
      <w:r w:rsidR="00212AFC" w:rsidRPr="00E67D20">
        <w:rPr>
          <w:rFonts w:ascii="Century Gothic" w:hAnsi="Century Gothic" w:cstheme="minorHAnsi"/>
          <w:color w:val="000000"/>
          <w:sz w:val="20"/>
          <w:szCs w:val="20"/>
        </w:rPr>
        <w:t>Promover el desarrollo integral de nuestros socios para el vivir bien</w:t>
      </w:r>
    </w:p>
    <w:p w:rsidR="00E67D20" w:rsidRPr="00E67D20" w:rsidRDefault="00E67D20" w:rsidP="00E67D20">
      <w:pPr>
        <w:pStyle w:val="Prrafodelista"/>
        <w:autoSpaceDE w:val="0"/>
        <w:autoSpaceDN w:val="0"/>
        <w:adjustRightInd w:val="0"/>
        <w:spacing w:before="120"/>
        <w:jc w:val="both"/>
        <w:rPr>
          <w:rFonts w:ascii="Century Gothic" w:hAnsi="Century Gothic" w:cstheme="minorHAnsi"/>
          <w:color w:val="000000"/>
          <w:sz w:val="20"/>
          <w:szCs w:val="20"/>
        </w:rPr>
      </w:pPr>
    </w:p>
    <w:p w:rsidR="006D6D93" w:rsidRPr="00E67D2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E67D20">
        <w:rPr>
          <w:rFonts w:ascii="Century Gothic" w:hAnsi="Century Gothic" w:cstheme="minorHAnsi"/>
          <w:color w:val="000000"/>
          <w:sz w:val="20"/>
          <w:szCs w:val="20"/>
        </w:rPr>
        <w:t>Provisión de servicios dirigidos a la población de menores ingresos. *. Para cumplir con este aspecto, se plantearon metas que se muestran en el cuadro:</w:t>
      </w:r>
    </w:p>
    <w:p w:rsidR="000043BC" w:rsidRPr="00430A40" w:rsidRDefault="000043BC"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3543"/>
        <w:gridCol w:w="1418"/>
        <w:gridCol w:w="1266"/>
        <w:gridCol w:w="1569"/>
      </w:tblGrid>
      <w:tr w:rsidR="001759CB" w:rsidRPr="00430A40" w:rsidTr="001759CB">
        <w:trPr>
          <w:trHeight w:val="283"/>
        </w:trPr>
        <w:tc>
          <w:tcPr>
            <w:tcW w:w="4531"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3644D1">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988" w:type="dxa"/>
            <w:vMerge w:val="restart"/>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E.P.A.1.1</w:t>
            </w:r>
          </w:p>
        </w:tc>
        <w:tc>
          <w:tcPr>
            <w:tcW w:w="3543" w:type="dxa"/>
            <w:vMerge w:val="restart"/>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proofErr w:type="spellStart"/>
            <w:r w:rsidRPr="00430A40">
              <w:rPr>
                <w:rFonts w:ascii="Century Gothic" w:hAnsi="Century Gothic" w:cs="Tahoma"/>
                <w:color w:val="000000"/>
                <w:sz w:val="20"/>
                <w:szCs w:val="20"/>
                <w:lang w:val="en-US" w:eastAsia="zh-CN" w:bidi="ar"/>
              </w:rPr>
              <w:t>Focalización</w:t>
            </w:r>
            <w:proofErr w:type="spellEnd"/>
          </w:p>
        </w:tc>
        <w:tc>
          <w:tcPr>
            <w:tcW w:w="1418" w:type="dxa"/>
            <w:shd w:val="clear" w:color="auto" w:fill="auto"/>
            <w:vAlign w:val="center"/>
          </w:tcPr>
          <w:p w:rsidR="001759CB" w:rsidRPr="00430A40" w:rsidRDefault="001759CB" w:rsidP="00E67D20">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Proporción respecto al total</w:t>
            </w:r>
          </w:p>
        </w:tc>
        <w:tc>
          <w:tcPr>
            <w:tcW w:w="1266" w:type="dxa"/>
            <w:shd w:val="clear" w:color="auto" w:fill="auto"/>
            <w:vAlign w:val="center"/>
          </w:tcPr>
          <w:p w:rsidR="001759CB" w:rsidRPr="00430A40" w:rsidRDefault="002C21B0" w:rsidP="00E67D20">
            <w:pPr>
              <w:jc w:val="center"/>
              <w:textAlignment w:val="center"/>
              <w:rPr>
                <w:rFonts w:ascii="Century Gothic" w:hAnsi="Century Gothic" w:cs="Tahoma"/>
                <w:color w:val="000000"/>
                <w:sz w:val="20"/>
                <w:szCs w:val="20"/>
                <w:lang w:val="es-MX" w:eastAsia="zh-CN" w:bidi="ar"/>
              </w:rPr>
            </w:pPr>
            <w:r>
              <w:rPr>
                <w:rFonts w:ascii="Century Gothic" w:hAnsi="Century Gothic" w:cs="Tahoma"/>
                <w:color w:val="000000"/>
                <w:sz w:val="20"/>
                <w:szCs w:val="20"/>
                <w:lang w:val="es-MX" w:eastAsia="zh-CN" w:bidi="ar"/>
              </w:rPr>
              <w:t>N/A</w:t>
            </w:r>
          </w:p>
        </w:tc>
        <w:tc>
          <w:tcPr>
            <w:tcW w:w="1569" w:type="dxa"/>
          </w:tcPr>
          <w:p w:rsidR="001759CB" w:rsidRDefault="001759CB" w:rsidP="00E67D20">
            <w:pPr>
              <w:jc w:val="center"/>
              <w:textAlignment w:val="center"/>
              <w:rPr>
                <w:rFonts w:ascii="Century Gothic" w:hAnsi="Century Gothic" w:cs="Tahoma"/>
                <w:color w:val="000000"/>
                <w:sz w:val="20"/>
                <w:szCs w:val="20"/>
                <w:lang w:val="es-MX" w:eastAsia="zh-CN" w:bidi="ar"/>
              </w:rPr>
            </w:pPr>
          </w:p>
        </w:tc>
      </w:tr>
      <w:tr w:rsidR="001759CB" w:rsidRPr="00430A40" w:rsidTr="001759CB">
        <w:trPr>
          <w:trHeight w:val="90"/>
        </w:trPr>
        <w:tc>
          <w:tcPr>
            <w:tcW w:w="988" w:type="dxa"/>
            <w:vMerge/>
            <w:shd w:val="clear" w:color="auto" w:fill="auto"/>
            <w:vAlign w:val="center"/>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p>
        </w:tc>
        <w:tc>
          <w:tcPr>
            <w:tcW w:w="3543" w:type="dxa"/>
            <w:vMerge/>
            <w:shd w:val="clear" w:color="auto" w:fill="auto"/>
            <w:vAlign w:val="center"/>
          </w:tcPr>
          <w:p w:rsidR="001759CB" w:rsidRPr="001759CB" w:rsidRDefault="001759CB" w:rsidP="000A07B3">
            <w:pPr>
              <w:textAlignment w:val="center"/>
              <w:rPr>
                <w:rFonts w:ascii="Century Gothic" w:hAnsi="Century Gothic" w:cs="Tahoma"/>
                <w:color w:val="000000"/>
                <w:sz w:val="20"/>
                <w:szCs w:val="20"/>
                <w:lang w:val="es-BO" w:eastAsia="zh-CN" w:bidi="ar"/>
              </w:rPr>
            </w:pPr>
          </w:p>
        </w:tc>
        <w:tc>
          <w:tcPr>
            <w:tcW w:w="1418"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Pr>
                <w:rFonts w:ascii="Century Gothic" w:hAnsi="Century Gothic" w:cs="Tahoma"/>
                <w:color w:val="000000"/>
                <w:sz w:val="20"/>
                <w:szCs w:val="20"/>
              </w:rPr>
              <w:t>Nº</w:t>
            </w:r>
            <w:r w:rsidRPr="00430A40">
              <w:rPr>
                <w:rFonts w:ascii="Century Gothic" w:hAnsi="Century Gothic" w:cs="Tahoma"/>
                <w:color w:val="000000"/>
                <w:sz w:val="20"/>
                <w:szCs w:val="20"/>
              </w:rPr>
              <w:t>. De créditos otorgados en la gestión</w:t>
            </w:r>
          </w:p>
        </w:tc>
        <w:tc>
          <w:tcPr>
            <w:tcW w:w="1266" w:type="dxa"/>
            <w:shd w:val="clear" w:color="auto" w:fill="auto"/>
            <w:vAlign w:val="center"/>
          </w:tcPr>
          <w:p w:rsidR="001759CB" w:rsidRDefault="002C21B0" w:rsidP="000A07B3">
            <w:pPr>
              <w:jc w:val="center"/>
              <w:textAlignment w:val="center"/>
              <w:rPr>
                <w:rFonts w:ascii="Century Gothic" w:hAnsi="Century Gothic" w:cs="Tahoma"/>
                <w:color w:val="000000"/>
                <w:sz w:val="20"/>
                <w:szCs w:val="20"/>
                <w:lang w:val="es-MX" w:eastAsia="zh-CN" w:bidi="ar"/>
              </w:rPr>
            </w:pPr>
            <w:r>
              <w:rPr>
                <w:rFonts w:ascii="Century Gothic" w:hAnsi="Century Gothic" w:cs="Tahoma"/>
                <w:color w:val="000000"/>
                <w:sz w:val="20"/>
                <w:szCs w:val="20"/>
                <w:lang w:val="es-MX" w:eastAsia="zh-CN" w:bidi="ar"/>
              </w:rPr>
              <w:t>N/A</w:t>
            </w:r>
          </w:p>
        </w:tc>
        <w:tc>
          <w:tcPr>
            <w:tcW w:w="1569" w:type="dxa"/>
          </w:tcPr>
          <w:p w:rsidR="001759CB" w:rsidRDefault="001759CB" w:rsidP="000A07B3">
            <w:pPr>
              <w:jc w:val="center"/>
              <w:textAlignment w:val="center"/>
              <w:rPr>
                <w:rFonts w:ascii="Century Gothic" w:hAnsi="Century Gothic" w:cs="Tahoma"/>
                <w:color w:val="000000"/>
                <w:sz w:val="20"/>
                <w:szCs w:val="20"/>
                <w:lang w:val="es-MX" w:eastAsia="zh-CN" w:bidi="ar"/>
              </w:rPr>
            </w:pPr>
          </w:p>
        </w:tc>
      </w:tr>
    </w:tbl>
    <w:p w:rsidR="006D6D93"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7573FC" w:rsidRDefault="007573FC"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Exclusión Social y Económica</w:t>
      </w:r>
    </w:p>
    <w:p w:rsidR="006D6D93" w:rsidRPr="00430A40" w:rsidRDefault="006D6D93" w:rsidP="006D6D93">
      <w:pPr>
        <w:pStyle w:val="Prrafodelista"/>
        <w:spacing w:before="120"/>
        <w:ind w:left="284"/>
        <w:jc w:val="both"/>
        <w:rPr>
          <w:rFonts w:ascii="Century Gothic" w:eastAsia="Times New Roman" w:hAnsi="Century Gothic" w:cstheme="minorHAnsi"/>
          <w:b/>
          <w:color w:val="000000"/>
          <w:sz w:val="20"/>
          <w:szCs w:val="20"/>
          <w:lang w:eastAsia="es-419"/>
        </w:rPr>
      </w:pPr>
    </w:p>
    <w:p w:rsidR="006D6D93" w:rsidRPr="00430A40" w:rsidRDefault="006D6D93" w:rsidP="006D6D93">
      <w:pPr>
        <w:pStyle w:val="Prrafodelista"/>
        <w:numPr>
          <w:ilvl w:val="0"/>
          <w:numId w:val="8"/>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Facilitar el acceso universal a todos los servicios</w:t>
      </w:r>
      <w:r w:rsidRPr="00430A40">
        <w:rPr>
          <w:rFonts w:ascii="Century Gothic" w:hAnsi="Century Gothic" w:cstheme="minorHAnsi"/>
          <w:b/>
          <w:color w:val="000000"/>
          <w:sz w:val="20"/>
          <w:szCs w:val="20"/>
        </w:rPr>
        <w:t xml:space="preserve"> </w:t>
      </w:r>
    </w:p>
    <w:p w:rsidR="006D6D93" w:rsidRPr="00430A40" w:rsidRDefault="00B1091D"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deberá realizar mantenimiento y adecuar la infraestructura de los puntos de atención financiera para los socios y clientes con discapacidad, mujeres en etapa de gestación, personas con bebés, así como personas adultas.</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Default="006D6D93" w:rsidP="00212AFC">
      <w:pPr>
        <w:pStyle w:val="Prrafodelista"/>
        <w:numPr>
          <w:ilvl w:val="1"/>
          <w:numId w:val="8"/>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b/>
          <w:i/>
          <w:sz w:val="20"/>
          <w:szCs w:val="20"/>
        </w:rPr>
        <w:t>Objetivo Estratégico de la Cooperativa</w:t>
      </w:r>
      <w:r w:rsidRPr="00430A40">
        <w:rPr>
          <w:rFonts w:ascii="Century Gothic" w:hAnsi="Century Gothic" w:cstheme="minorHAnsi"/>
          <w:color w:val="000000"/>
          <w:sz w:val="20"/>
          <w:szCs w:val="20"/>
        </w:rPr>
        <w:t xml:space="preserve">: </w:t>
      </w:r>
      <w:r w:rsidR="00212AFC" w:rsidRPr="00430A40">
        <w:rPr>
          <w:rFonts w:ascii="Century Gothic" w:hAnsi="Century Gothic" w:cstheme="minorHAnsi"/>
          <w:color w:val="000000"/>
          <w:sz w:val="20"/>
          <w:szCs w:val="20"/>
        </w:rPr>
        <w:t xml:space="preserve">Promover la inclusión financiera en sectores más vulnerables donde opera la Cooperativa; </w:t>
      </w:r>
      <w:r w:rsidR="00E7468E">
        <w:rPr>
          <w:rFonts w:ascii="Century Gothic" w:hAnsi="Century Gothic" w:cstheme="minorHAnsi"/>
          <w:color w:val="000000"/>
          <w:sz w:val="20"/>
          <w:szCs w:val="20"/>
        </w:rPr>
        <w:t>r</w:t>
      </w:r>
      <w:r w:rsidR="00212AFC" w:rsidRPr="00430A40">
        <w:rPr>
          <w:rFonts w:ascii="Century Gothic" w:hAnsi="Century Gothic" w:cstheme="minorHAnsi"/>
          <w:color w:val="000000"/>
          <w:sz w:val="20"/>
          <w:szCs w:val="20"/>
        </w:rPr>
        <w:t>ealizar la provisión de servicios a la población de menores ingresos.</w:t>
      </w:r>
    </w:p>
    <w:p w:rsidR="00E7468E" w:rsidRPr="00430A40" w:rsidRDefault="00E7468E" w:rsidP="00E7468E">
      <w:pPr>
        <w:pStyle w:val="Prrafodelista"/>
        <w:autoSpaceDE w:val="0"/>
        <w:autoSpaceDN w:val="0"/>
        <w:adjustRightInd w:val="0"/>
        <w:spacing w:before="120"/>
        <w:jc w:val="both"/>
        <w:rPr>
          <w:rFonts w:ascii="Century Gothic" w:hAnsi="Century Gothic" w:cstheme="minorHAnsi"/>
          <w:color w:val="000000"/>
          <w:sz w:val="20"/>
          <w:szCs w:val="20"/>
        </w:rPr>
      </w:pPr>
    </w:p>
    <w:p w:rsidR="006D6D93"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Inclusión financiera *.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544"/>
        <w:gridCol w:w="1559"/>
        <w:gridCol w:w="1266"/>
        <w:gridCol w:w="1569"/>
      </w:tblGrid>
      <w:tr w:rsidR="001759CB" w:rsidRPr="00430A40" w:rsidTr="001759CB">
        <w:trPr>
          <w:trHeight w:val="283"/>
        </w:trPr>
        <w:tc>
          <w:tcPr>
            <w:tcW w:w="4390"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A1.1</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Cobertura de puntos de atención financiera.</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proofErr w:type="spellStart"/>
            <w:r w:rsidRPr="00430A40">
              <w:rPr>
                <w:rFonts w:ascii="Century Gothic" w:hAnsi="Century Gothic" w:cs="Tahoma"/>
                <w:color w:val="000000"/>
                <w:sz w:val="20"/>
                <w:szCs w:val="20"/>
              </w:rPr>
              <w:t>PAFs</w:t>
            </w:r>
            <w:proofErr w:type="spellEnd"/>
          </w:p>
        </w:tc>
        <w:tc>
          <w:tcPr>
            <w:tcW w:w="1266" w:type="dxa"/>
            <w:shd w:val="clear" w:color="auto" w:fill="auto"/>
            <w:vAlign w:val="center"/>
          </w:tcPr>
          <w:p w:rsidR="001759CB" w:rsidRPr="00430A40" w:rsidRDefault="00BC2735" w:rsidP="00BA14F0">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9</w:t>
            </w:r>
          </w:p>
        </w:tc>
        <w:tc>
          <w:tcPr>
            <w:tcW w:w="1569" w:type="dxa"/>
          </w:tcPr>
          <w:p w:rsidR="001759CB" w:rsidRPr="001759CB" w:rsidRDefault="001759CB" w:rsidP="001759CB">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 xml:space="preserve">Atender al socio </w:t>
            </w:r>
            <w:r>
              <w:rPr>
                <w:rFonts w:ascii="Century Gothic" w:hAnsi="Century Gothic" w:cs="Tahoma"/>
                <w:color w:val="000000"/>
                <w:sz w:val="20"/>
                <w:szCs w:val="20"/>
                <w:lang w:val="es-BO" w:eastAsia="zh-CN" w:bidi="ar"/>
              </w:rPr>
              <w:t xml:space="preserve">cerca a </w:t>
            </w:r>
            <w:r>
              <w:rPr>
                <w:rFonts w:ascii="Century Gothic" w:hAnsi="Century Gothic" w:cs="Tahoma"/>
                <w:color w:val="000000"/>
                <w:sz w:val="20"/>
                <w:szCs w:val="20"/>
                <w:lang w:val="es-BO" w:eastAsia="zh-CN" w:bidi="ar"/>
              </w:rPr>
              <w:lastRenderedPageBreak/>
              <w:t>sus comunidades</w:t>
            </w:r>
          </w:p>
        </w:tc>
      </w:tr>
      <w:tr w:rsidR="001759CB" w:rsidRPr="00430A40" w:rsidTr="001759CB">
        <w:trPr>
          <w:trHeight w:val="247"/>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lastRenderedPageBreak/>
              <w:t>EESE. A1.2</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No discriminación de forma indebida a ciertas categorías de clientes internos y externos ni en la selección y el trato</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No. Reclamos</w:t>
            </w:r>
          </w:p>
        </w:tc>
        <w:tc>
          <w:tcPr>
            <w:tcW w:w="126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0</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Cumplir con el derecho al reclamo</w:t>
            </w: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A1.3</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Programas de capacitación contra la discriminación.</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 xml:space="preserve">No. </w:t>
            </w:r>
            <w:proofErr w:type="spellStart"/>
            <w:r w:rsidRPr="00430A40">
              <w:rPr>
                <w:rFonts w:ascii="Century Gothic" w:hAnsi="Century Gothic" w:cs="Tahoma"/>
                <w:color w:val="000000"/>
                <w:sz w:val="20"/>
                <w:szCs w:val="20"/>
                <w:lang w:val="en-US" w:eastAsia="zh-CN" w:bidi="ar"/>
              </w:rPr>
              <w:t>Programas</w:t>
            </w:r>
            <w:proofErr w:type="spellEnd"/>
          </w:p>
        </w:tc>
        <w:tc>
          <w:tcPr>
            <w:tcW w:w="1266" w:type="dxa"/>
            <w:shd w:val="clear" w:color="auto" w:fill="auto"/>
            <w:vAlign w:val="center"/>
          </w:tcPr>
          <w:p w:rsidR="001759CB" w:rsidRPr="00430A40" w:rsidRDefault="00BA14F0"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p>
        </w:tc>
      </w:tr>
    </w:tbl>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Atención de servicios en zonas geográficas de menor densidad poblacional y menor desarrollo económico y social especialmente del área rural *. Para cumplir con este aspecto, se plantearon metas que se muestran en el cuadro:</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544"/>
        <w:gridCol w:w="1559"/>
        <w:gridCol w:w="1266"/>
        <w:gridCol w:w="1569"/>
      </w:tblGrid>
      <w:tr w:rsidR="001759CB" w:rsidRPr="00430A40" w:rsidTr="001759CB">
        <w:trPr>
          <w:trHeight w:val="283"/>
        </w:trPr>
        <w:tc>
          <w:tcPr>
            <w:tcW w:w="4390"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10483F">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BA14F0">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B1.1</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Servicios financieros en áreas geográficas de menor densidad poblacional.</w:t>
            </w:r>
          </w:p>
        </w:tc>
        <w:tc>
          <w:tcPr>
            <w:tcW w:w="1559" w:type="dxa"/>
            <w:shd w:val="clear" w:color="auto" w:fill="auto"/>
            <w:vAlign w:val="center"/>
          </w:tcPr>
          <w:p w:rsidR="001759CB" w:rsidRPr="00430A40" w:rsidRDefault="00BC2735" w:rsidP="000A07B3">
            <w:pPr>
              <w:jc w:val="center"/>
              <w:textAlignment w:val="center"/>
              <w:rPr>
                <w:rFonts w:ascii="Century Gothic" w:hAnsi="Century Gothic" w:cs="Tahoma"/>
                <w:color w:val="000000"/>
                <w:sz w:val="20"/>
                <w:szCs w:val="20"/>
              </w:rPr>
            </w:pPr>
            <w:r w:rsidRPr="00BC2735">
              <w:rPr>
                <w:rFonts w:ascii="Century Gothic" w:hAnsi="Century Gothic" w:cs="Tahoma"/>
                <w:color w:val="000000"/>
                <w:sz w:val="20"/>
                <w:szCs w:val="20"/>
              </w:rPr>
              <w:t>Cartera destinada exclusivamente a actividades económicas rurales</w:t>
            </w:r>
            <w:r w:rsidR="00C86A9F">
              <w:rPr>
                <w:rFonts w:ascii="Century Gothic" w:hAnsi="Century Gothic" w:cs="Tahoma"/>
                <w:color w:val="000000"/>
                <w:sz w:val="20"/>
                <w:szCs w:val="20"/>
              </w:rPr>
              <w:t xml:space="preserve"> en Bs</w:t>
            </w:r>
          </w:p>
        </w:tc>
        <w:tc>
          <w:tcPr>
            <w:tcW w:w="1266" w:type="dxa"/>
            <w:shd w:val="clear" w:color="auto" w:fill="auto"/>
            <w:vAlign w:val="center"/>
          </w:tcPr>
          <w:p w:rsidR="001759CB" w:rsidRPr="00430A40" w:rsidRDefault="00C86A9F"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2.000.000</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Llevar los productos financieros a zonas de menor densidad</w:t>
            </w:r>
          </w:p>
        </w:tc>
      </w:tr>
      <w:tr w:rsidR="001759CB" w:rsidRPr="00430A40" w:rsidTr="001759CB">
        <w:trPr>
          <w:trHeight w:val="247"/>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B1.2</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Fortalecimiento de las organizaciones de productores rurales.</w:t>
            </w:r>
          </w:p>
        </w:tc>
        <w:tc>
          <w:tcPr>
            <w:tcW w:w="1559" w:type="dxa"/>
            <w:shd w:val="clear" w:color="auto" w:fill="auto"/>
            <w:vAlign w:val="center"/>
          </w:tcPr>
          <w:p w:rsidR="001759CB" w:rsidRPr="00430A40" w:rsidRDefault="001759CB" w:rsidP="00B1091D">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N.P.</w:t>
            </w:r>
          </w:p>
        </w:tc>
        <w:tc>
          <w:tcPr>
            <w:tcW w:w="126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r w:rsidRPr="00430A40">
              <w:rPr>
                <w:rFonts w:ascii="Century Gothic" w:hAnsi="Century Gothic" w:cs="Tahoma"/>
                <w:color w:val="000000"/>
                <w:sz w:val="20"/>
                <w:szCs w:val="20"/>
                <w:lang w:val="en-US" w:eastAsia="zh-CN" w:bidi="ar"/>
              </w:rPr>
              <w:t>N.P.</w:t>
            </w:r>
          </w:p>
        </w:tc>
        <w:tc>
          <w:tcPr>
            <w:tcW w:w="1569" w:type="dxa"/>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B1.3</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Mecanismos de movilización de ahorro en el área rural.</w:t>
            </w:r>
          </w:p>
        </w:tc>
        <w:tc>
          <w:tcPr>
            <w:tcW w:w="1559" w:type="dxa"/>
            <w:shd w:val="clear" w:color="auto" w:fill="auto"/>
            <w:vAlign w:val="center"/>
          </w:tcPr>
          <w:p w:rsidR="001759CB" w:rsidRPr="00430A40" w:rsidRDefault="00FE680D" w:rsidP="000A07B3">
            <w:pPr>
              <w:jc w:val="center"/>
              <w:textAlignment w:val="center"/>
              <w:rPr>
                <w:rFonts w:ascii="Century Gothic" w:hAnsi="Century Gothic" w:cs="Tahoma"/>
                <w:color w:val="000000"/>
                <w:sz w:val="20"/>
                <w:szCs w:val="20"/>
                <w:lang w:val="es-ES" w:eastAsia="zh-CN" w:bidi="ar"/>
              </w:rPr>
            </w:pPr>
            <w:r>
              <w:rPr>
                <w:rFonts w:ascii="Century Gothic" w:hAnsi="Century Gothic" w:cs="Tahoma"/>
                <w:color w:val="000000"/>
                <w:sz w:val="20"/>
                <w:szCs w:val="20"/>
                <w:lang w:val="es-ES" w:eastAsia="zh-CN" w:bidi="ar"/>
              </w:rPr>
              <w:t>Bs</w:t>
            </w:r>
          </w:p>
        </w:tc>
        <w:tc>
          <w:tcPr>
            <w:tcW w:w="1266" w:type="dxa"/>
            <w:shd w:val="clear" w:color="auto" w:fill="auto"/>
            <w:vAlign w:val="center"/>
          </w:tcPr>
          <w:p w:rsidR="001759CB" w:rsidRPr="00430A40" w:rsidRDefault="003644D1"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Llevar los productos financieros a zonas de menor densidad</w:t>
            </w:r>
          </w:p>
        </w:tc>
      </w:tr>
      <w:tr w:rsidR="001759CB" w:rsidRPr="00430A40" w:rsidTr="001759CB">
        <w:trPr>
          <w:trHeight w:val="379"/>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B1.4</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Servicios de pagos en el área rural.</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 xml:space="preserve">No. </w:t>
            </w:r>
            <w:proofErr w:type="spellStart"/>
            <w:r w:rsidRPr="00430A40">
              <w:rPr>
                <w:rFonts w:ascii="Century Gothic" w:hAnsi="Century Gothic" w:cs="Tahoma"/>
                <w:color w:val="000000"/>
                <w:sz w:val="20"/>
                <w:szCs w:val="20"/>
                <w:lang w:val="en-US" w:eastAsia="zh-CN" w:bidi="ar"/>
              </w:rPr>
              <w:t>Beneficiarios</w:t>
            </w:r>
            <w:proofErr w:type="spellEnd"/>
          </w:p>
        </w:tc>
        <w:tc>
          <w:tcPr>
            <w:tcW w:w="1266" w:type="dxa"/>
            <w:shd w:val="clear" w:color="auto" w:fill="auto"/>
            <w:vAlign w:val="center"/>
          </w:tcPr>
          <w:p w:rsidR="001759CB" w:rsidRPr="00430A40" w:rsidRDefault="003644D1"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t>10.000</w:t>
            </w:r>
          </w:p>
        </w:tc>
        <w:tc>
          <w:tcPr>
            <w:tcW w:w="1569" w:type="dxa"/>
          </w:tcPr>
          <w:p w:rsidR="001759CB" w:rsidRPr="001759CB" w:rsidRDefault="001759CB" w:rsidP="000A07B3">
            <w:pPr>
              <w:jc w:val="center"/>
              <w:textAlignment w:val="center"/>
              <w:rPr>
                <w:rFonts w:ascii="Century Gothic" w:hAnsi="Century Gothic" w:cs="Tahoma"/>
                <w:color w:val="000000"/>
                <w:sz w:val="20"/>
                <w:szCs w:val="20"/>
                <w:lang w:val="es-BO" w:eastAsia="zh-CN" w:bidi="ar"/>
              </w:rPr>
            </w:pPr>
            <w:r w:rsidRPr="001759CB">
              <w:rPr>
                <w:rFonts w:ascii="Century Gothic" w:hAnsi="Century Gothic" w:cs="Tahoma"/>
                <w:color w:val="000000"/>
                <w:sz w:val="20"/>
                <w:szCs w:val="20"/>
                <w:lang w:val="es-BO" w:eastAsia="zh-CN" w:bidi="ar"/>
              </w:rPr>
              <w:t>Ofrecer diversidad de servicios a la comunidad</w:t>
            </w:r>
          </w:p>
        </w:tc>
      </w:tr>
    </w:tbl>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Inclusión financiera de sectores vulnerables. Para cumplir con este aspecto, se plantearon metas que se muestran en el cuadro: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3544"/>
        <w:gridCol w:w="1559"/>
        <w:gridCol w:w="1266"/>
        <w:gridCol w:w="1569"/>
      </w:tblGrid>
      <w:tr w:rsidR="001759CB" w:rsidRPr="00430A40" w:rsidTr="001759CB">
        <w:trPr>
          <w:trHeight w:val="283"/>
        </w:trPr>
        <w:tc>
          <w:tcPr>
            <w:tcW w:w="4390" w:type="dxa"/>
            <w:gridSpan w:val="2"/>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INDICADOR</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b/>
                <w:color w:val="000000"/>
                <w:sz w:val="20"/>
                <w:szCs w:val="20"/>
              </w:rPr>
            </w:pPr>
            <w:r w:rsidRPr="00430A40">
              <w:rPr>
                <w:rFonts w:ascii="Century Gothic" w:hAnsi="Century Gothic" w:cs="Tahoma"/>
                <w:b/>
                <w:color w:val="000000"/>
                <w:sz w:val="20"/>
                <w:szCs w:val="20"/>
                <w:lang w:val="en-US" w:eastAsia="zh-CN" w:bidi="ar"/>
              </w:rPr>
              <w:t>UNIDAD DE MEDIDA</w:t>
            </w:r>
          </w:p>
        </w:tc>
        <w:tc>
          <w:tcPr>
            <w:tcW w:w="1266" w:type="dxa"/>
            <w:shd w:val="clear" w:color="auto" w:fill="auto"/>
            <w:vAlign w:val="center"/>
          </w:tcPr>
          <w:p w:rsidR="001759CB" w:rsidRPr="00430A40" w:rsidRDefault="001759CB" w:rsidP="00F5304A">
            <w:pPr>
              <w:jc w:val="center"/>
              <w:textAlignment w:val="center"/>
              <w:rPr>
                <w:rFonts w:ascii="Century Gothic" w:hAnsi="Century Gothic" w:cs="Tahoma"/>
                <w:b/>
                <w:color w:val="000000"/>
                <w:sz w:val="20"/>
                <w:szCs w:val="20"/>
                <w:lang w:eastAsia="zh-CN" w:bidi="ar"/>
              </w:rPr>
            </w:pPr>
            <w:r w:rsidRPr="00430A40">
              <w:rPr>
                <w:rFonts w:ascii="Century Gothic" w:hAnsi="Century Gothic" w:cs="Tahoma"/>
                <w:b/>
                <w:color w:val="000000"/>
                <w:sz w:val="20"/>
                <w:szCs w:val="20"/>
                <w:lang w:eastAsia="zh-CN" w:bidi="ar"/>
              </w:rPr>
              <w:t>META 20</w:t>
            </w:r>
            <w:r w:rsidR="003644D1">
              <w:rPr>
                <w:rFonts w:ascii="Century Gothic" w:hAnsi="Century Gothic" w:cs="Tahoma"/>
                <w:b/>
                <w:color w:val="000000"/>
                <w:sz w:val="20"/>
                <w:szCs w:val="20"/>
                <w:lang w:eastAsia="zh-CN" w:bidi="ar"/>
              </w:rPr>
              <w:t>2</w:t>
            </w:r>
            <w:r w:rsidR="0010483F">
              <w:rPr>
                <w:rFonts w:ascii="Century Gothic" w:hAnsi="Century Gothic" w:cs="Tahoma"/>
                <w:b/>
                <w:color w:val="000000"/>
                <w:sz w:val="20"/>
                <w:szCs w:val="20"/>
                <w:lang w:eastAsia="zh-CN" w:bidi="ar"/>
              </w:rPr>
              <w:t>2</w:t>
            </w:r>
          </w:p>
        </w:tc>
        <w:tc>
          <w:tcPr>
            <w:tcW w:w="1569" w:type="dxa"/>
          </w:tcPr>
          <w:p w:rsidR="001759CB" w:rsidRPr="00430A40" w:rsidRDefault="001759CB" w:rsidP="000A07B3">
            <w:pPr>
              <w:jc w:val="center"/>
              <w:textAlignment w:val="center"/>
              <w:rPr>
                <w:rFonts w:ascii="Century Gothic" w:hAnsi="Century Gothic" w:cs="Tahoma"/>
                <w:b/>
                <w:color w:val="000000"/>
                <w:sz w:val="20"/>
                <w:szCs w:val="20"/>
                <w:lang w:eastAsia="zh-CN" w:bidi="ar"/>
              </w:rPr>
            </w:pPr>
            <w:r>
              <w:rPr>
                <w:rFonts w:ascii="Century Gothic" w:hAnsi="Century Gothic" w:cs="Tahoma"/>
                <w:b/>
                <w:color w:val="000000"/>
                <w:sz w:val="20"/>
                <w:szCs w:val="20"/>
                <w:lang w:eastAsia="zh-CN" w:bidi="ar"/>
              </w:rPr>
              <w:t>JUSTIFICACION</w:t>
            </w:r>
          </w:p>
        </w:tc>
      </w:tr>
      <w:tr w:rsidR="001759CB" w:rsidRPr="00430A40" w:rsidTr="001759CB">
        <w:trPr>
          <w:trHeight w:val="90"/>
        </w:trPr>
        <w:tc>
          <w:tcPr>
            <w:tcW w:w="846"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n-US" w:eastAsia="zh-CN" w:bidi="ar"/>
              </w:rPr>
              <w:t>EESE. C1.1</w:t>
            </w:r>
          </w:p>
        </w:tc>
        <w:tc>
          <w:tcPr>
            <w:tcW w:w="3544" w:type="dxa"/>
            <w:shd w:val="clear" w:color="auto" w:fill="auto"/>
            <w:vAlign w:val="center"/>
          </w:tcPr>
          <w:p w:rsidR="001759CB" w:rsidRPr="00430A40" w:rsidRDefault="001759CB" w:rsidP="000A07B3">
            <w:pPr>
              <w:textAlignment w:val="center"/>
              <w:rPr>
                <w:rFonts w:ascii="Century Gothic" w:hAnsi="Century Gothic" w:cs="Tahoma"/>
                <w:color w:val="000000"/>
                <w:sz w:val="20"/>
                <w:szCs w:val="20"/>
              </w:rPr>
            </w:pPr>
            <w:r w:rsidRPr="00430A40">
              <w:rPr>
                <w:rFonts w:ascii="Century Gothic" w:hAnsi="Century Gothic" w:cs="Tahoma"/>
                <w:color w:val="000000"/>
                <w:sz w:val="20"/>
                <w:szCs w:val="20"/>
                <w:lang w:val="es-ES" w:eastAsia="zh-CN" w:bidi="ar"/>
              </w:rPr>
              <w:t>Inclusión financiera para las personas con discapacidad.</w:t>
            </w:r>
          </w:p>
        </w:tc>
        <w:tc>
          <w:tcPr>
            <w:tcW w:w="1559" w:type="dxa"/>
            <w:shd w:val="clear" w:color="auto" w:fill="auto"/>
            <w:vAlign w:val="center"/>
          </w:tcPr>
          <w:p w:rsidR="001759CB" w:rsidRPr="00430A40" w:rsidRDefault="001759CB" w:rsidP="000A07B3">
            <w:pPr>
              <w:jc w:val="center"/>
              <w:textAlignment w:val="center"/>
              <w:rPr>
                <w:rFonts w:ascii="Century Gothic" w:hAnsi="Century Gothic" w:cs="Tahoma"/>
                <w:color w:val="000000"/>
                <w:sz w:val="20"/>
                <w:szCs w:val="20"/>
              </w:rPr>
            </w:pPr>
            <w:r w:rsidRPr="00430A40">
              <w:rPr>
                <w:rFonts w:ascii="Century Gothic" w:hAnsi="Century Gothic" w:cs="Tahoma"/>
                <w:color w:val="000000"/>
                <w:sz w:val="20"/>
                <w:szCs w:val="20"/>
              </w:rPr>
              <w:t xml:space="preserve">No. De empleados </w:t>
            </w:r>
            <w:r w:rsidRPr="00430A40">
              <w:rPr>
                <w:rFonts w:ascii="Century Gothic" w:hAnsi="Century Gothic" w:cs="Tahoma"/>
                <w:color w:val="000000"/>
                <w:sz w:val="20"/>
                <w:szCs w:val="20"/>
              </w:rPr>
              <w:lastRenderedPageBreak/>
              <w:t>con discapacidad</w:t>
            </w:r>
          </w:p>
        </w:tc>
        <w:tc>
          <w:tcPr>
            <w:tcW w:w="1266" w:type="dxa"/>
            <w:shd w:val="clear" w:color="auto" w:fill="auto"/>
            <w:vAlign w:val="center"/>
          </w:tcPr>
          <w:p w:rsidR="001759CB" w:rsidRPr="00430A40" w:rsidRDefault="003644D1" w:rsidP="000A07B3">
            <w:pPr>
              <w:jc w:val="center"/>
              <w:textAlignment w:val="center"/>
              <w:rPr>
                <w:rFonts w:ascii="Century Gothic" w:hAnsi="Century Gothic" w:cs="Tahoma"/>
                <w:color w:val="000000"/>
                <w:sz w:val="20"/>
                <w:szCs w:val="20"/>
                <w:lang w:val="en-US" w:eastAsia="zh-CN" w:bidi="ar"/>
              </w:rPr>
            </w:pPr>
            <w:r>
              <w:rPr>
                <w:rFonts w:ascii="Century Gothic" w:hAnsi="Century Gothic" w:cs="Tahoma"/>
                <w:color w:val="000000"/>
                <w:sz w:val="20"/>
                <w:szCs w:val="20"/>
                <w:lang w:val="en-US" w:eastAsia="zh-CN" w:bidi="ar"/>
              </w:rPr>
              <w:lastRenderedPageBreak/>
              <w:t>1</w:t>
            </w:r>
          </w:p>
        </w:tc>
        <w:tc>
          <w:tcPr>
            <w:tcW w:w="1569" w:type="dxa"/>
          </w:tcPr>
          <w:p w:rsidR="001759CB" w:rsidRPr="00430A40" w:rsidRDefault="001759CB" w:rsidP="000A07B3">
            <w:pPr>
              <w:jc w:val="center"/>
              <w:textAlignment w:val="center"/>
              <w:rPr>
                <w:rFonts w:ascii="Century Gothic" w:hAnsi="Century Gothic" w:cs="Tahoma"/>
                <w:color w:val="000000"/>
                <w:sz w:val="20"/>
                <w:szCs w:val="20"/>
                <w:lang w:val="en-US" w:eastAsia="zh-CN" w:bidi="ar"/>
              </w:rPr>
            </w:pPr>
          </w:p>
        </w:tc>
      </w:tr>
    </w:tbl>
    <w:p w:rsidR="006D6D93" w:rsidRPr="00430A40" w:rsidRDefault="006D6D93" w:rsidP="006D6D93">
      <w:pPr>
        <w:pStyle w:val="Prrafodelista"/>
        <w:numPr>
          <w:ilvl w:val="2"/>
          <w:numId w:val="8"/>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lastRenderedPageBreak/>
        <w:t xml:space="preserve">Otros temas relacionados con facilitar el acceso universal a todos los servicios. </w:t>
      </w:r>
    </w:p>
    <w:p w:rsidR="006D6D93" w:rsidRPr="00430A40" w:rsidRDefault="006D6D93" w:rsidP="006D6D93">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se realizaron tareas distintas a las citadas precedentemente.</w:t>
      </w:r>
    </w:p>
    <w:p w:rsidR="00137BAB" w:rsidRPr="00430A40" w:rsidRDefault="00137BAB" w:rsidP="00104AF9">
      <w:pPr>
        <w:pStyle w:val="Prrafodelista"/>
        <w:numPr>
          <w:ilvl w:val="0"/>
          <w:numId w:val="5"/>
        </w:numPr>
        <w:spacing w:before="120" w:line="240" w:lineRule="exact"/>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Calidad de la Información</w:t>
      </w:r>
    </w:p>
    <w:p w:rsidR="00137BAB" w:rsidRPr="00430A40" w:rsidRDefault="00AE6039"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4.1 </w:t>
      </w:r>
      <w:r w:rsidR="00137BAB" w:rsidRPr="00430A40">
        <w:rPr>
          <w:rFonts w:ascii="Century Gothic" w:hAnsi="Century Gothic" w:cstheme="minorHAnsi"/>
          <w:b/>
          <w:bCs/>
          <w:i/>
          <w:sz w:val="20"/>
          <w:szCs w:val="20"/>
        </w:rPr>
        <w:t>Directrices de la calidad de la información</w:t>
      </w:r>
    </w:p>
    <w:p w:rsidR="00137BAB" w:rsidRPr="002D7DC1" w:rsidRDefault="008D279F" w:rsidP="00104AF9">
      <w:pPr>
        <w:autoSpaceDE w:val="0"/>
        <w:autoSpaceDN w:val="0"/>
        <w:adjustRightInd w:val="0"/>
        <w:spacing w:before="120" w:after="0" w:line="240" w:lineRule="exact"/>
        <w:jc w:val="both"/>
        <w:rPr>
          <w:rFonts w:ascii="Century Gothic" w:hAnsi="Century Gothic" w:cstheme="minorHAnsi"/>
          <w:sz w:val="20"/>
          <w:szCs w:val="20"/>
        </w:rPr>
      </w:pPr>
      <w:r w:rsidRPr="002D7DC1">
        <w:rPr>
          <w:rFonts w:ascii="Century Gothic" w:hAnsi="Century Gothic" w:cstheme="minorHAnsi"/>
          <w:sz w:val="20"/>
          <w:szCs w:val="20"/>
        </w:rPr>
        <w:t>La cooperativa realiza levantamientos de información de forma</w:t>
      </w:r>
      <w:r w:rsidR="00404B99">
        <w:rPr>
          <w:rFonts w:ascii="Century Gothic" w:hAnsi="Century Gothic" w:cstheme="minorHAnsi"/>
          <w:sz w:val="20"/>
          <w:szCs w:val="20"/>
        </w:rPr>
        <w:t xml:space="preserve"> </w:t>
      </w:r>
      <w:r w:rsidR="003C7396">
        <w:rPr>
          <w:rFonts w:ascii="Century Gothic" w:hAnsi="Century Gothic" w:cstheme="minorHAnsi"/>
          <w:sz w:val="20"/>
          <w:szCs w:val="20"/>
        </w:rPr>
        <w:t>a</w:t>
      </w:r>
      <w:r w:rsidR="00404B99" w:rsidRPr="006772BF">
        <w:rPr>
          <w:rFonts w:ascii="Century Gothic" w:hAnsi="Century Gothic" w:cstheme="minorHAnsi"/>
          <w:sz w:val="20"/>
          <w:szCs w:val="20"/>
        </w:rPr>
        <w:t xml:space="preserve">nual, </w:t>
      </w:r>
      <w:r w:rsidRPr="006772BF">
        <w:rPr>
          <w:rFonts w:ascii="Century Gothic" w:hAnsi="Century Gothic" w:cstheme="minorHAnsi"/>
          <w:sz w:val="20"/>
          <w:szCs w:val="20"/>
        </w:rPr>
        <w:t>planificada</w:t>
      </w:r>
      <w:r w:rsidRPr="002D7DC1">
        <w:rPr>
          <w:rFonts w:ascii="Century Gothic" w:hAnsi="Century Gothic" w:cstheme="minorHAnsi"/>
          <w:sz w:val="20"/>
          <w:szCs w:val="20"/>
        </w:rPr>
        <w:t xml:space="preserve"> y regular para el Balance Social. </w:t>
      </w:r>
      <w:r w:rsidR="00137BAB" w:rsidRPr="002D7DC1">
        <w:rPr>
          <w:rFonts w:ascii="Century Gothic" w:hAnsi="Century Gothic" w:cstheme="minorHAnsi"/>
          <w:sz w:val="20"/>
          <w:szCs w:val="20"/>
        </w:rPr>
        <w:t>Se tienen establecidas formalmente las áreas encargadas de proveer la información necesaria para generar el balance social con todos su</w:t>
      </w:r>
      <w:r w:rsidR="00AE6039" w:rsidRPr="002D7DC1">
        <w:rPr>
          <w:rFonts w:ascii="Century Gothic" w:hAnsi="Century Gothic" w:cstheme="minorHAnsi"/>
          <w:sz w:val="20"/>
          <w:szCs w:val="20"/>
        </w:rPr>
        <w:t>s</w:t>
      </w:r>
      <w:r w:rsidR="00137BAB" w:rsidRPr="002D7DC1">
        <w:rPr>
          <w:rFonts w:ascii="Century Gothic" w:hAnsi="Century Gothic" w:cstheme="minorHAnsi"/>
          <w:sz w:val="20"/>
          <w:szCs w:val="20"/>
        </w:rPr>
        <w:t xml:space="preserve"> indicadores y sub</w:t>
      </w:r>
      <w:r w:rsidRPr="002D7DC1">
        <w:rPr>
          <w:rFonts w:ascii="Century Gothic" w:hAnsi="Century Gothic" w:cstheme="minorHAnsi"/>
          <w:sz w:val="20"/>
          <w:szCs w:val="20"/>
        </w:rPr>
        <w:t xml:space="preserve"> </w:t>
      </w:r>
      <w:r w:rsidR="00137BAB" w:rsidRPr="002D7DC1">
        <w:rPr>
          <w:rFonts w:ascii="Century Gothic" w:hAnsi="Century Gothic" w:cstheme="minorHAnsi"/>
          <w:sz w:val="20"/>
          <w:szCs w:val="20"/>
        </w:rPr>
        <w:t>indicadores.</w:t>
      </w:r>
    </w:p>
    <w:p w:rsidR="008D279F" w:rsidRPr="00430A40" w:rsidRDefault="008D279F" w:rsidP="008D279F">
      <w:pPr>
        <w:autoSpaceDE w:val="0"/>
        <w:autoSpaceDN w:val="0"/>
        <w:adjustRightInd w:val="0"/>
        <w:spacing w:before="120" w:after="0" w:line="240" w:lineRule="auto"/>
        <w:jc w:val="both"/>
        <w:rPr>
          <w:rFonts w:ascii="Century Gothic" w:hAnsi="Century Gothic" w:cstheme="minorHAnsi"/>
          <w:sz w:val="20"/>
          <w:szCs w:val="20"/>
        </w:rPr>
      </w:pPr>
      <w:r w:rsidRPr="002D7DC1">
        <w:rPr>
          <w:rFonts w:ascii="Century Gothic" w:hAnsi="Century Gothic" w:cstheme="minorHAnsi"/>
          <w:sz w:val="20"/>
          <w:szCs w:val="20"/>
        </w:rPr>
        <w:t xml:space="preserve">Asimismo, </w:t>
      </w:r>
      <w:r w:rsidR="00222020">
        <w:rPr>
          <w:rFonts w:ascii="Century Gothic" w:hAnsi="Century Gothic" w:cstheme="minorHAnsi"/>
          <w:sz w:val="20"/>
          <w:szCs w:val="20"/>
        </w:rPr>
        <w:t xml:space="preserve">la </w:t>
      </w:r>
      <w:r w:rsidRPr="002D7DC1">
        <w:rPr>
          <w:rFonts w:ascii="Century Gothic" w:hAnsi="Century Gothic" w:cstheme="minorHAnsi"/>
          <w:sz w:val="20"/>
          <w:szCs w:val="20"/>
        </w:rPr>
        <w:t>Responsable RSE, es responsable de realizar el monitoreo permanente del cumplimiento de las metas de</w:t>
      </w:r>
      <w:r w:rsidRPr="00430A40">
        <w:rPr>
          <w:rFonts w:ascii="Century Gothic" w:hAnsi="Century Gothic" w:cstheme="minorHAnsi"/>
          <w:sz w:val="20"/>
          <w:szCs w:val="20"/>
        </w:rPr>
        <w:t xml:space="preserve"> fu</w:t>
      </w:r>
      <w:r w:rsidR="003C7396">
        <w:rPr>
          <w:rFonts w:ascii="Century Gothic" w:hAnsi="Century Gothic" w:cstheme="minorHAnsi"/>
          <w:sz w:val="20"/>
          <w:szCs w:val="20"/>
        </w:rPr>
        <w:t>nción social en función a las me</w:t>
      </w:r>
      <w:r w:rsidRPr="00430A40">
        <w:rPr>
          <w:rFonts w:ascii="Century Gothic" w:hAnsi="Century Gothic" w:cstheme="minorHAnsi"/>
          <w:sz w:val="20"/>
          <w:szCs w:val="20"/>
        </w:rPr>
        <w:t>tas planteadas en el plan estratégico.</w:t>
      </w:r>
    </w:p>
    <w:p w:rsidR="008D279F" w:rsidRPr="00430A40" w:rsidRDefault="00F960A3" w:rsidP="008D279F">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Los responsables de brindar la información </w:t>
      </w:r>
      <w:r w:rsidR="00E73D9D" w:rsidRPr="00E7468E">
        <w:rPr>
          <w:rFonts w:ascii="Century Gothic" w:hAnsi="Century Gothic" w:cstheme="minorHAnsi"/>
          <w:sz w:val="20"/>
          <w:szCs w:val="20"/>
        </w:rPr>
        <w:t>periódica</w:t>
      </w:r>
      <w:r w:rsidRPr="00E7468E">
        <w:rPr>
          <w:rFonts w:ascii="Century Gothic" w:hAnsi="Century Gothic" w:cstheme="minorHAnsi"/>
          <w:sz w:val="20"/>
          <w:szCs w:val="20"/>
        </w:rPr>
        <w:t xml:space="preserve"> </w:t>
      </w:r>
      <w:r w:rsidRPr="00430A40">
        <w:rPr>
          <w:rFonts w:ascii="Century Gothic" w:hAnsi="Century Gothic" w:cstheme="minorHAnsi"/>
          <w:sz w:val="20"/>
          <w:szCs w:val="20"/>
        </w:rPr>
        <w:t xml:space="preserve">se encuentran claramente identificados, y éstos a su vez tienen conocimiento de las metas que se encuentran bajo su responsabilidad, para proceder con la validación, almacenamiento, análisis, control de calidad, y </w:t>
      </w:r>
      <w:r w:rsidR="00E73D9D">
        <w:rPr>
          <w:rFonts w:ascii="Century Gothic" w:hAnsi="Century Gothic" w:cstheme="minorHAnsi"/>
          <w:sz w:val="20"/>
          <w:szCs w:val="20"/>
        </w:rPr>
        <w:t xml:space="preserve">posterior difusión a través de </w:t>
      </w:r>
      <w:proofErr w:type="spellStart"/>
      <w:r w:rsidR="00E73D9D" w:rsidRPr="00E7468E">
        <w:rPr>
          <w:rFonts w:ascii="Century Gothic" w:hAnsi="Century Gothic" w:cstheme="minorHAnsi"/>
          <w:sz w:val="20"/>
          <w:szCs w:val="20"/>
        </w:rPr>
        <w:t>monitoreos</w:t>
      </w:r>
      <w:proofErr w:type="spellEnd"/>
      <w:r w:rsidR="00E73D9D" w:rsidRPr="00E7468E">
        <w:rPr>
          <w:rFonts w:ascii="Century Gothic" w:hAnsi="Century Gothic" w:cstheme="minorHAnsi"/>
          <w:sz w:val="20"/>
          <w:szCs w:val="20"/>
        </w:rPr>
        <w:t xml:space="preserve"> periódicos</w:t>
      </w:r>
      <w:r w:rsidR="00E73D9D" w:rsidRPr="00746A40">
        <w:rPr>
          <w:rFonts w:ascii="Century Gothic" w:hAnsi="Century Gothic" w:cstheme="minorHAnsi"/>
          <w:color w:val="0000CC"/>
          <w:sz w:val="20"/>
          <w:szCs w:val="20"/>
        </w:rPr>
        <w:t>.</w:t>
      </w:r>
    </w:p>
    <w:p w:rsidR="008D279F" w:rsidRPr="00430A40" w:rsidRDefault="008D279F" w:rsidP="008D279F">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El seguimiento de la información toma en cuenta las siguientes directrices de calidad en la información: Relevancia, Precisión, Fiabilidad, Oportunidad, Coherencia, Comparabilidad, Accesibilidad y Claridad.</w:t>
      </w:r>
    </w:p>
    <w:p w:rsidR="00137BAB" w:rsidRPr="00430A40" w:rsidRDefault="00F960A3"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4.2 </w:t>
      </w:r>
      <w:r w:rsidR="00137BAB" w:rsidRPr="00430A40">
        <w:rPr>
          <w:rFonts w:ascii="Century Gothic" w:hAnsi="Century Gothic" w:cstheme="minorHAnsi"/>
          <w:b/>
          <w:bCs/>
          <w:i/>
          <w:sz w:val="20"/>
          <w:szCs w:val="20"/>
        </w:rPr>
        <w:t>Recopilación de la información</w:t>
      </w:r>
    </w:p>
    <w:p w:rsidR="008D279F" w:rsidRPr="00430A40" w:rsidRDefault="00137BAB" w:rsidP="008D279F">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Se </w:t>
      </w:r>
      <w:r w:rsidR="00222020">
        <w:rPr>
          <w:rFonts w:ascii="Century Gothic" w:hAnsi="Century Gothic" w:cstheme="minorHAnsi"/>
          <w:sz w:val="20"/>
          <w:szCs w:val="20"/>
        </w:rPr>
        <w:t>cuenta con</w:t>
      </w:r>
      <w:r w:rsidRPr="00430A40">
        <w:rPr>
          <w:rFonts w:ascii="Century Gothic" w:hAnsi="Century Gothic" w:cstheme="minorHAnsi"/>
          <w:sz w:val="20"/>
          <w:szCs w:val="20"/>
        </w:rPr>
        <w:t xml:space="preserve"> </w:t>
      </w:r>
      <w:r w:rsidRPr="00E7468E">
        <w:rPr>
          <w:rFonts w:ascii="Century Gothic" w:hAnsi="Century Gothic" w:cstheme="minorHAnsi"/>
          <w:sz w:val="20"/>
          <w:szCs w:val="20"/>
        </w:rPr>
        <w:t xml:space="preserve">el manual de </w:t>
      </w:r>
      <w:r w:rsidR="008D279F" w:rsidRPr="00E7468E">
        <w:rPr>
          <w:rFonts w:ascii="Century Gothic" w:hAnsi="Century Gothic" w:cstheme="minorHAnsi"/>
          <w:sz w:val="20"/>
          <w:szCs w:val="20"/>
        </w:rPr>
        <w:t>recopilación de información para la elaboración</w:t>
      </w:r>
      <w:r w:rsidRPr="00E7468E">
        <w:rPr>
          <w:rFonts w:ascii="Century Gothic" w:hAnsi="Century Gothic" w:cstheme="minorHAnsi"/>
          <w:sz w:val="20"/>
          <w:szCs w:val="20"/>
        </w:rPr>
        <w:t xml:space="preserve"> del balance social</w:t>
      </w:r>
      <w:r w:rsidR="00E7468E">
        <w:rPr>
          <w:rFonts w:ascii="Century Gothic" w:hAnsi="Century Gothic" w:cstheme="minorHAnsi"/>
          <w:sz w:val="20"/>
          <w:szCs w:val="20"/>
        </w:rPr>
        <w:t>, mismo que</w:t>
      </w:r>
      <w:r w:rsidRPr="00746A40">
        <w:rPr>
          <w:rFonts w:ascii="Century Gothic" w:hAnsi="Century Gothic" w:cstheme="minorHAnsi"/>
          <w:color w:val="0000CC"/>
          <w:sz w:val="20"/>
          <w:szCs w:val="20"/>
        </w:rPr>
        <w:t xml:space="preserve"> </w:t>
      </w:r>
      <w:r w:rsidRPr="00430A40">
        <w:rPr>
          <w:rFonts w:ascii="Century Gothic" w:hAnsi="Century Gothic" w:cstheme="minorHAnsi"/>
          <w:sz w:val="20"/>
          <w:szCs w:val="20"/>
        </w:rPr>
        <w:t>inclu</w:t>
      </w:r>
      <w:r w:rsidR="00E7468E">
        <w:rPr>
          <w:rFonts w:ascii="Century Gothic" w:hAnsi="Century Gothic" w:cstheme="minorHAnsi"/>
          <w:sz w:val="20"/>
          <w:szCs w:val="20"/>
        </w:rPr>
        <w:t>irá</w:t>
      </w:r>
      <w:r w:rsidRPr="00430A40">
        <w:rPr>
          <w:rFonts w:ascii="Century Gothic" w:hAnsi="Century Gothic" w:cstheme="minorHAnsi"/>
          <w:sz w:val="20"/>
          <w:szCs w:val="20"/>
        </w:rPr>
        <w:t xml:space="preserve"> los procedimientos para la gestión de datos y la identificación de los responsables de la recopilación, validación, almacenamiento, análisis, control de calidad, difusió</w:t>
      </w:r>
      <w:r w:rsidR="008D279F" w:rsidRPr="00430A40">
        <w:rPr>
          <w:rFonts w:ascii="Century Gothic" w:hAnsi="Century Gothic" w:cstheme="minorHAnsi"/>
          <w:sz w:val="20"/>
          <w:szCs w:val="20"/>
        </w:rPr>
        <w:t>n y usuarios de la información.</w:t>
      </w:r>
    </w:p>
    <w:p w:rsidR="008D279F" w:rsidRDefault="008D279F" w:rsidP="008D279F">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cstheme="minorHAnsi"/>
          <w:sz w:val="20"/>
          <w:szCs w:val="20"/>
        </w:rPr>
        <w:t>El Balance Social recopila información de todas las áreas de la Cooperativa. Es a través de</w:t>
      </w:r>
      <w:r w:rsidR="00222020">
        <w:rPr>
          <w:rFonts w:ascii="Century Gothic" w:hAnsi="Century Gothic" w:cstheme="minorHAnsi"/>
          <w:sz w:val="20"/>
          <w:szCs w:val="20"/>
        </w:rPr>
        <w:t xml:space="preserve"> </w:t>
      </w:r>
      <w:r w:rsidRPr="00E7468E">
        <w:rPr>
          <w:rFonts w:ascii="Century Gothic" w:hAnsi="Century Gothic" w:cstheme="minorHAnsi"/>
          <w:sz w:val="20"/>
          <w:szCs w:val="20"/>
        </w:rPr>
        <w:t>l</w:t>
      </w:r>
      <w:r w:rsidR="00222020">
        <w:rPr>
          <w:rFonts w:ascii="Century Gothic" w:hAnsi="Century Gothic" w:cstheme="minorHAnsi"/>
          <w:sz w:val="20"/>
          <w:szCs w:val="20"/>
        </w:rPr>
        <w:t>a</w:t>
      </w:r>
      <w:r w:rsidRPr="00E7468E">
        <w:rPr>
          <w:rFonts w:ascii="Century Gothic" w:hAnsi="Century Gothic" w:cstheme="minorHAnsi"/>
          <w:sz w:val="20"/>
          <w:szCs w:val="20"/>
        </w:rPr>
        <w:t xml:space="preserve"> </w:t>
      </w:r>
      <w:r w:rsidR="00222020">
        <w:rPr>
          <w:rFonts w:ascii="Century Gothic" w:hAnsi="Century Gothic" w:cstheme="minorHAnsi"/>
          <w:sz w:val="20"/>
          <w:szCs w:val="20"/>
        </w:rPr>
        <w:t>responsable de</w:t>
      </w:r>
      <w:r w:rsidR="00746A40" w:rsidRPr="00E7468E">
        <w:rPr>
          <w:rFonts w:ascii="Century Gothic" w:hAnsi="Century Gothic" w:cstheme="minorHAnsi"/>
          <w:sz w:val="20"/>
          <w:szCs w:val="20"/>
        </w:rPr>
        <w:t xml:space="preserve"> RSE y el </w:t>
      </w:r>
      <w:r w:rsidRPr="00E7468E">
        <w:rPr>
          <w:rFonts w:ascii="Century Gothic" w:hAnsi="Century Gothic" w:cstheme="minorHAnsi"/>
          <w:sz w:val="20"/>
          <w:szCs w:val="20"/>
        </w:rPr>
        <w:t xml:space="preserve">Comité de </w:t>
      </w:r>
      <w:r w:rsidR="00741680" w:rsidRPr="00E7468E">
        <w:rPr>
          <w:rFonts w:ascii="Century Gothic" w:hAnsi="Century Gothic" w:cstheme="minorHAnsi"/>
          <w:sz w:val="20"/>
          <w:szCs w:val="20"/>
        </w:rPr>
        <w:t xml:space="preserve">Educación y </w:t>
      </w:r>
      <w:r w:rsidRPr="00E7468E">
        <w:rPr>
          <w:rFonts w:ascii="Century Gothic" w:hAnsi="Century Gothic" w:cstheme="minorHAnsi"/>
          <w:sz w:val="20"/>
          <w:szCs w:val="20"/>
        </w:rPr>
        <w:t xml:space="preserve">Responsabilidad Social Empresarial que se consolida toda la información en el sistema de información de Balance Social y se realiza el seguimiento de </w:t>
      </w:r>
      <w:r w:rsidRPr="00430A40">
        <w:rPr>
          <w:rFonts w:ascii="Century Gothic" w:hAnsi="Century Gothic" w:cstheme="minorHAnsi"/>
          <w:sz w:val="20"/>
          <w:szCs w:val="20"/>
        </w:rPr>
        <w:t>las métricas determinadas. El área de Auditoria Interna</w:t>
      </w:r>
      <w:r w:rsidR="00E7468E">
        <w:rPr>
          <w:rFonts w:ascii="Century Gothic" w:hAnsi="Century Gothic" w:cstheme="minorHAnsi"/>
          <w:sz w:val="20"/>
          <w:szCs w:val="20"/>
        </w:rPr>
        <w:t xml:space="preserve"> es</w:t>
      </w:r>
      <w:r w:rsidRPr="00430A40">
        <w:rPr>
          <w:rFonts w:ascii="Century Gothic" w:hAnsi="Century Gothic" w:cstheme="minorHAnsi"/>
          <w:sz w:val="20"/>
          <w:szCs w:val="20"/>
        </w:rPr>
        <w:t xml:space="preserve"> la encargada de velar porque se cumplan las directrices de seguimiento de la información.</w:t>
      </w:r>
    </w:p>
    <w:p w:rsidR="00137BAB" w:rsidRPr="00430A40" w:rsidRDefault="00F960A3"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4.3 </w:t>
      </w:r>
      <w:r w:rsidR="00137BAB" w:rsidRPr="00430A40">
        <w:rPr>
          <w:rFonts w:ascii="Century Gothic" w:hAnsi="Century Gothic" w:cstheme="minorHAnsi"/>
          <w:b/>
          <w:bCs/>
          <w:i/>
          <w:sz w:val="20"/>
          <w:szCs w:val="20"/>
        </w:rPr>
        <w:t>Características de la información recolectada</w:t>
      </w:r>
    </w:p>
    <w:p w:rsidR="00137BAB" w:rsidRPr="00430A40"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Los datos recolectados provienen de las siguientes fuentes de información:</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Estados financieros </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Estados de cuenta</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Reportes regulatorios</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Reporte de reclamos</w:t>
      </w:r>
    </w:p>
    <w:p w:rsidR="00137BAB" w:rsidRPr="00430A40" w:rsidRDefault="00137BAB" w:rsidP="00104AF9">
      <w:pPr>
        <w:pStyle w:val="Prrafodelista"/>
        <w:numPr>
          <w:ilvl w:val="0"/>
          <w:numId w:val="2"/>
        </w:numPr>
        <w:autoSpaceDE w:val="0"/>
        <w:autoSpaceDN w:val="0"/>
        <w:adjustRightInd w:val="0"/>
        <w:spacing w:before="120" w:line="240" w:lineRule="exact"/>
        <w:jc w:val="both"/>
        <w:rPr>
          <w:rFonts w:ascii="Century Gothic" w:hAnsi="Century Gothic" w:cstheme="minorHAnsi"/>
          <w:sz w:val="20"/>
          <w:szCs w:val="20"/>
        </w:rPr>
      </w:pPr>
      <w:r w:rsidRPr="00430A40">
        <w:rPr>
          <w:rFonts w:ascii="Century Gothic" w:hAnsi="Century Gothic" w:cstheme="minorHAnsi"/>
          <w:sz w:val="20"/>
          <w:szCs w:val="20"/>
        </w:rPr>
        <w:t>Otros Reportes por área</w:t>
      </w:r>
    </w:p>
    <w:p w:rsidR="00137BAB" w:rsidRPr="00430A40"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Los reportes de información se cruzan con la información disponible de los estados financieros en lo que corresponde.</w:t>
      </w:r>
    </w:p>
    <w:p w:rsidR="00137BAB" w:rsidRPr="00430A40"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La generación de información cuenta con filtros de revisión por área para mejorar la calidad de información reportada.</w:t>
      </w:r>
    </w:p>
    <w:p w:rsidR="00137BAB" w:rsidRPr="00430A40" w:rsidRDefault="00F960A3" w:rsidP="00104AF9">
      <w:pPr>
        <w:autoSpaceDE w:val="0"/>
        <w:autoSpaceDN w:val="0"/>
        <w:adjustRightInd w:val="0"/>
        <w:spacing w:before="120" w:after="0" w:line="240" w:lineRule="exact"/>
        <w:jc w:val="both"/>
        <w:rPr>
          <w:rFonts w:ascii="Century Gothic" w:hAnsi="Century Gothic" w:cstheme="minorHAnsi"/>
          <w:b/>
          <w:bCs/>
          <w:i/>
          <w:sz w:val="20"/>
          <w:szCs w:val="20"/>
        </w:rPr>
      </w:pPr>
      <w:r w:rsidRPr="00430A40">
        <w:rPr>
          <w:rFonts w:ascii="Century Gothic" w:hAnsi="Century Gothic" w:cstheme="minorHAnsi"/>
          <w:b/>
          <w:bCs/>
          <w:i/>
          <w:sz w:val="20"/>
          <w:szCs w:val="20"/>
        </w:rPr>
        <w:t xml:space="preserve">4.4 </w:t>
      </w:r>
      <w:r w:rsidR="00137BAB" w:rsidRPr="00430A40">
        <w:rPr>
          <w:rFonts w:ascii="Century Gothic" w:hAnsi="Century Gothic" w:cstheme="minorHAnsi"/>
          <w:b/>
          <w:bCs/>
          <w:i/>
          <w:sz w:val="20"/>
          <w:szCs w:val="20"/>
        </w:rPr>
        <w:t>Desagregación de la información</w:t>
      </w:r>
    </w:p>
    <w:p w:rsidR="00137BAB" w:rsidRDefault="00137BAB" w:rsidP="00104AF9">
      <w:pPr>
        <w:autoSpaceDE w:val="0"/>
        <w:autoSpaceDN w:val="0"/>
        <w:adjustRightInd w:val="0"/>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En los indicadores que corresponden, de acuerdo con la normativa vigente, se desagregara la información en base a:</w:t>
      </w:r>
    </w:p>
    <w:p w:rsidR="00222020" w:rsidRPr="00430A40" w:rsidRDefault="00222020" w:rsidP="00104AF9">
      <w:pPr>
        <w:autoSpaceDE w:val="0"/>
        <w:autoSpaceDN w:val="0"/>
        <w:adjustRightInd w:val="0"/>
        <w:spacing w:before="120" w:after="0" w:line="240" w:lineRule="exact"/>
        <w:jc w:val="both"/>
        <w:rPr>
          <w:rFonts w:ascii="Century Gothic" w:hAnsi="Century Gothic" w:cstheme="minorHAnsi"/>
          <w:sz w:val="20"/>
          <w:szCs w:val="20"/>
        </w:rPr>
      </w:pPr>
    </w:p>
    <w:p w:rsidR="00137BAB" w:rsidRPr="0074168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1680">
        <w:rPr>
          <w:rFonts w:ascii="Century Gothic" w:hAnsi="Century Gothic" w:cstheme="minorHAnsi"/>
          <w:b/>
          <w:sz w:val="20"/>
          <w:szCs w:val="20"/>
        </w:rPr>
        <w:lastRenderedPageBreak/>
        <w:t>a. Departamentos</w:t>
      </w:r>
    </w:p>
    <w:p w:rsidR="00741680" w:rsidRPr="00E7468E" w:rsidRDefault="00741680" w:rsidP="00104AF9">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sz w:val="20"/>
          <w:szCs w:val="20"/>
        </w:rPr>
        <w:t>La Información presentada del Balance Social considera a los Departamento de Santa Cruz y Cochabamba, donde la cooperativa tiene presencia con puntos de atención financiera.</w:t>
      </w:r>
    </w:p>
    <w:p w:rsidR="00137BAB" w:rsidRPr="0074168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1680">
        <w:rPr>
          <w:rFonts w:ascii="Century Gothic" w:hAnsi="Century Gothic" w:cstheme="minorHAnsi"/>
          <w:b/>
          <w:sz w:val="20"/>
          <w:szCs w:val="20"/>
        </w:rPr>
        <w:t xml:space="preserve">b. Área urbana / rural (según categorización </w:t>
      </w:r>
      <w:proofErr w:type="gramStart"/>
      <w:r w:rsidRPr="00741680">
        <w:rPr>
          <w:rFonts w:ascii="Century Gothic" w:hAnsi="Century Gothic" w:cstheme="minorHAnsi"/>
          <w:b/>
          <w:sz w:val="20"/>
          <w:szCs w:val="20"/>
        </w:rPr>
        <w:t>ASFI)*</w:t>
      </w:r>
      <w:proofErr w:type="gramEnd"/>
    </w:p>
    <w:p w:rsidR="00741680" w:rsidRPr="00E7468E" w:rsidRDefault="00741680" w:rsidP="00104AF9">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sz w:val="20"/>
          <w:szCs w:val="20"/>
        </w:rPr>
        <w:t>Asimismo, se tiene establecido la presencia de los productos y servicios financieros para la comunidad en las áreas urbanas y rurales de los dos departamentos. (Santa Cruz y Cochabamba).</w:t>
      </w:r>
    </w:p>
    <w:p w:rsidR="00137BAB" w:rsidRPr="0074168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1680">
        <w:rPr>
          <w:rFonts w:ascii="Century Gothic" w:hAnsi="Century Gothic" w:cstheme="minorHAnsi"/>
          <w:b/>
          <w:sz w:val="20"/>
          <w:szCs w:val="20"/>
        </w:rPr>
        <w:t>c. Género</w:t>
      </w:r>
    </w:p>
    <w:p w:rsidR="00741680" w:rsidRPr="00E7468E" w:rsidRDefault="00741680" w:rsidP="00104AF9">
      <w:pPr>
        <w:autoSpaceDE w:val="0"/>
        <w:autoSpaceDN w:val="0"/>
        <w:adjustRightInd w:val="0"/>
        <w:spacing w:before="120" w:after="0" w:line="240" w:lineRule="exact"/>
        <w:jc w:val="both"/>
        <w:rPr>
          <w:rFonts w:ascii="Century Gothic" w:hAnsi="Century Gothic" w:cstheme="minorHAnsi"/>
          <w:sz w:val="20"/>
          <w:szCs w:val="20"/>
        </w:rPr>
      </w:pPr>
      <w:r w:rsidRPr="00E7468E">
        <w:rPr>
          <w:rFonts w:ascii="Century Gothic" w:hAnsi="Century Gothic"/>
          <w:sz w:val="20"/>
          <w:szCs w:val="20"/>
        </w:rPr>
        <w:t xml:space="preserve">Se ha considerado el trabajo social interno para hombres </w:t>
      </w:r>
      <w:r w:rsidR="00F5304A">
        <w:rPr>
          <w:rFonts w:ascii="Century Gothic" w:hAnsi="Century Gothic"/>
          <w:sz w:val="20"/>
          <w:szCs w:val="20"/>
        </w:rPr>
        <w:t>57</w:t>
      </w:r>
      <w:r w:rsidR="00746A40" w:rsidRPr="00E7468E">
        <w:rPr>
          <w:rFonts w:ascii="Century Gothic" w:hAnsi="Century Gothic"/>
          <w:sz w:val="20"/>
          <w:szCs w:val="20"/>
        </w:rPr>
        <w:t>% y m</w:t>
      </w:r>
      <w:r w:rsidR="003644D1">
        <w:rPr>
          <w:rFonts w:ascii="Century Gothic" w:hAnsi="Century Gothic"/>
          <w:sz w:val="20"/>
          <w:szCs w:val="20"/>
        </w:rPr>
        <w:t>ujer</w:t>
      </w:r>
      <w:r w:rsidR="00F5304A">
        <w:rPr>
          <w:rFonts w:ascii="Century Gothic" w:hAnsi="Century Gothic"/>
          <w:sz w:val="20"/>
          <w:szCs w:val="20"/>
        </w:rPr>
        <w:t>es 43</w:t>
      </w:r>
      <w:r w:rsidRPr="00E7468E">
        <w:rPr>
          <w:rFonts w:ascii="Century Gothic" w:hAnsi="Century Gothic"/>
          <w:sz w:val="20"/>
          <w:szCs w:val="20"/>
        </w:rPr>
        <w:t>% sin discriminación. Para los asociados la cooperativa trabaja con cré</w:t>
      </w:r>
      <w:r w:rsidR="00992691" w:rsidRPr="00E7468E">
        <w:rPr>
          <w:rFonts w:ascii="Century Gothic" w:hAnsi="Century Gothic"/>
          <w:sz w:val="20"/>
          <w:szCs w:val="20"/>
        </w:rPr>
        <w:t>ditos y ahorros en Mujeres el 4</w:t>
      </w:r>
      <w:r w:rsidR="00F5304A">
        <w:rPr>
          <w:rFonts w:ascii="Century Gothic" w:hAnsi="Century Gothic"/>
          <w:sz w:val="20"/>
          <w:szCs w:val="20"/>
        </w:rPr>
        <w:t>1% y los Hombres en 59</w:t>
      </w:r>
      <w:r w:rsidRPr="00E7468E">
        <w:rPr>
          <w:rFonts w:ascii="Century Gothic" w:hAnsi="Century Gothic"/>
          <w:sz w:val="20"/>
          <w:szCs w:val="20"/>
        </w:rPr>
        <w:t xml:space="preserve">%, Los Consejeros hombre son el </w:t>
      </w:r>
      <w:r w:rsidR="003644D1">
        <w:rPr>
          <w:rFonts w:ascii="Century Gothic" w:hAnsi="Century Gothic"/>
          <w:sz w:val="20"/>
          <w:szCs w:val="20"/>
        </w:rPr>
        <w:t>71</w:t>
      </w:r>
      <w:r w:rsidRPr="00E7468E">
        <w:rPr>
          <w:rFonts w:ascii="Century Gothic" w:hAnsi="Century Gothic"/>
          <w:sz w:val="20"/>
          <w:szCs w:val="20"/>
        </w:rPr>
        <w:t xml:space="preserve">% y Consejeras mujeres el </w:t>
      </w:r>
      <w:r w:rsidR="003644D1">
        <w:rPr>
          <w:rFonts w:ascii="Century Gothic" w:hAnsi="Century Gothic"/>
          <w:sz w:val="20"/>
          <w:szCs w:val="20"/>
        </w:rPr>
        <w:t>29</w:t>
      </w:r>
      <w:r w:rsidRPr="00E7468E">
        <w:rPr>
          <w:rFonts w:ascii="Century Gothic" w:hAnsi="Century Gothic"/>
          <w:sz w:val="20"/>
          <w:szCs w:val="20"/>
        </w:rPr>
        <w:t>%.</w:t>
      </w:r>
    </w:p>
    <w:p w:rsidR="00137BAB" w:rsidRPr="00746A40" w:rsidRDefault="00137BAB" w:rsidP="00104AF9">
      <w:pPr>
        <w:autoSpaceDE w:val="0"/>
        <w:autoSpaceDN w:val="0"/>
        <w:adjustRightInd w:val="0"/>
        <w:spacing w:before="120" w:after="0" w:line="240" w:lineRule="exact"/>
        <w:jc w:val="both"/>
        <w:rPr>
          <w:rFonts w:ascii="Century Gothic" w:hAnsi="Century Gothic" w:cstheme="minorHAnsi"/>
          <w:b/>
          <w:sz w:val="20"/>
          <w:szCs w:val="20"/>
        </w:rPr>
      </w:pPr>
      <w:r w:rsidRPr="00746A40">
        <w:rPr>
          <w:rFonts w:ascii="Century Gothic" w:hAnsi="Century Gothic" w:cstheme="minorHAnsi"/>
          <w:b/>
          <w:sz w:val="20"/>
          <w:szCs w:val="20"/>
        </w:rPr>
        <w:t>d. Edad</w:t>
      </w:r>
    </w:p>
    <w:p w:rsidR="00746A40" w:rsidRDefault="00746A40" w:rsidP="00104AF9">
      <w:pPr>
        <w:autoSpaceDE w:val="0"/>
        <w:autoSpaceDN w:val="0"/>
        <w:adjustRightInd w:val="0"/>
        <w:spacing w:before="120" w:after="0" w:line="240" w:lineRule="exact"/>
        <w:jc w:val="both"/>
        <w:rPr>
          <w:rFonts w:ascii="Century Gothic" w:hAnsi="Century Gothic"/>
          <w:sz w:val="20"/>
          <w:szCs w:val="20"/>
        </w:rPr>
      </w:pPr>
      <w:r w:rsidRPr="00BF793D">
        <w:rPr>
          <w:rFonts w:ascii="Century Gothic" w:hAnsi="Century Gothic"/>
          <w:sz w:val="20"/>
          <w:szCs w:val="20"/>
        </w:rPr>
        <w:t>La cooperativa ha ofrecido productos y servicios y trabajado con responsabilidad Social Empresarial en las diferentes edades como ser: Jóvenes, adultos y adultos mayores.</w:t>
      </w:r>
    </w:p>
    <w:p w:rsidR="008D279F" w:rsidRPr="00746A40" w:rsidRDefault="00137BAB" w:rsidP="00746A40">
      <w:pPr>
        <w:spacing w:before="120" w:after="0" w:line="240" w:lineRule="exact"/>
        <w:jc w:val="both"/>
        <w:rPr>
          <w:rFonts w:ascii="Century Gothic" w:eastAsia="Times New Roman" w:hAnsi="Century Gothic" w:cstheme="minorHAnsi"/>
          <w:b/>
          <w:color w:val="000000"/>
          <w:sz w:val="20"/>
          <w:szCs w:val="20"/>
          <w:lang w:eastAsia="es-419"/>
        </w:rPr>
      </w:pPr>
      <w:r w:rsidRPr="00746A40">
        <w:rPr>
          <w:rFonts w:ascii="Century Gothic" w:hAnsi="Century Gothic" w:cstheme="minorHAnsi"/>
          <w:b/>
          <w:sz w:val="20"/>
          <w:szCs w:val="20"/>
        </w:rPr>
        <w:t>e. Educación</w:t>
      </w:r>
    </w:p>
    <w:p w:rsidR="00746A40" w:rsidRPr="00BF793D" w:rsidRDefault="00746A40" w:rsidP="00746A40">
      <w:pPr>
        <w:spacing w:before="120" w:after="0" w:line="240" w:lineRule="exact"/>
        <w:jc w:val="both"/>
        <w:rPr>
          <w:rFonts w:ascii="Century Gothic" w:eastAsia="Times New Roman" w:hAnsi="Century Gothic" w:cstheme="minorHAnsi"/>
          <w:sz w:val="20"/>
          <w:szCs w:val="20"/>
          <w:highlight w:val="yellow"/>
          <w:lang w:eastAsia="es-419"/>
        </w:rPr>
      </w:pPr>
      <w:r w:rsidRPr="00BF793D">
        <w:rPr>
          <w:rFonts w:ascii="Century Gothic" w:hAnsi="Century Gothic"/>
          <w:sz w:val="20"/>
          <w:szCs w:val="20"/>
        </w:rPr>
        <w:t>La Cooperativa ha respetado la educación de sus socios sin discriminación habiendo trabajado con responsabilidad con la población de nivel educativo bajo, medio y alto, obteniendo de los mismos los mejores resultados.</w:t>
      </w:r>
    </w:p>
    <w:p w:rsidR="00BF793D" w:rsidRDefault="00BF793D" w:rsidP="008D279F">
      <w:pPr>
        <w:spacing w:after="0" w:line="240" w:lineRule="auto"/>
        <w:jc w:val="both"/>
        <w:rPr>
          <w:rFonts w:ascii="Century Gothic" w:eastAsia="Times New Roman" w:hAnsi="Century Gothic" w:cstheme="minorHAnsi"/>
          <w:strike/>
          <w:color w:val="000000"/>
          <w:sz w:val="20"/>
          <w:szCs w:val="20"/>
          <w:highlight w:val="yellow"/>
          <w:lang w:eastAsia="es-419"/>
        </w:rPr>
      </w:pPr>
    </w:p>
    <w:p w:rsidR="008D279F" w:rsidRDefault="008D279F" w:rsidP="008D279F">
      <w:pPr>
        <w:spacing w:after="0" w:line="240" w:lineRule="auto"/>
        <w:jc w:val="both"/>
        <w:rPr>
          <w:rFonts w:ascii="Century Gothic" w:eastAsia="Times New Roman" w:hAnsi="Century Gothic" w:cstheme="minorHAnsi"/>
          <w:color w:val="000000"/>
          <w:sz w:val="20"/>
          <w:szCs w:val="20"/>
          <w:lang w:eastAsia="es-419"/>
        </w:rPr>
      </w:pPr>
      <w:r w:rsidRPr="00DF67CC">
        <w:rPr>
          <w:rFonts w:ascii="Century Gothic" w:eastAsia="Times New Roman" w:hAnsi="Century Gothic" w:cstheme="minorHAnsi"/>
          <w:color w:val="000000"/>
          <w:sz w:val="20"/>
          <w:szCs w:val="20"/>
          <w:lang w:eastAsia="es-419"/>
        </w:rPr>
        <w:t>Por ahora la desagregación de la información</w:t>
      </w:r>
      <w:r w:rsidR="00BF793D" w:rsidRPr="00DF67CC">
        <w:rPr>
          <w:rFonts w:ascii="Century Gothic" w:eastAsia="Times New Roman" w:hAnsi="Century Gothic" w:cstheme="minorHAnsi"/>
          <w:color w:val="000000"/>
          <w:sz w:val="20"/>
          <w:szCs w:val="20"/>
          <w:lang w:eastAsia="es-419"/>
        </w:rPr>
        <w:t xml:space="preserve"> respecto a los indicadores de función social</w:t>
      </w:r>
      <w:r w:rsidRPr="00DF67CC">
        <w:rPr>
          <w:rFonts w:ascii="Century Gothic" w:eastAsia="Times New Roman" w:hAnsi="Century Gothic" w:cstheme="minorHAnsi"/>
          <w:color w:val="000000"/>
          <w:sz w:val="20"/>
          <w:szCs w:val="20"/>
          <w:lang w:eastAsia="es-419"/>
        </w:rPr>
        <w:t xml:space="preserve"> no incluye educación,</w:t>
      </w:r>
      <w:r w:rsidR="00BF793D" w:rsidRPr="00DF67CC">
        <w:rPr>
          <w:rFonts w:ascii="Century Gothic" w:eastAsia="Times New Roman" w:hAnsi="Century Gothic" w:cstheme="minorHAnsi"/>
          <w:color w:val="000000"/>
          <w:sz w:val="20"/>
          <w:szCs w:val="20"/>
          <w:lang w:eastAsia="es-419"/>
        </w:rPr>
        <w:t xml:space="preserve"> ni edad</w:t>
      </w:r>
      <w:r w:rsidRPr="00DF67CC">
        <w:rPr>
          <w:rFonts w:ascii="Century Gothic" w:eastAsia="Times New Roman" w:hAnsi="Century Gothic" w:cstheme="minorHAnsi"/>
          <w:color w:val="000000"/>
          <w:sz w:val="20"/>
          <w:szCs w:val="20"/>
          <w:lang w:eastAsia="es-419"/>
        </w:rPr>
        <w:t xml:space="preserve"> se tiene previsto la siguiente gestión implementar clasificaciones sobre </w:t>
      </w:r>
      <w:r w:rsidR="00BF793D" w:rsidRPr="00DF67CC">
        <w:rPr>
          <w:rFonts w:ascii="Century Gothic" w:eastAsia="Times New Roman" w:hAnsi="Century Gothic" w:cstheme="minorHAnsi"/>
          <w:color w:val="000000"/>
          <w:sz w:val="20"/>
          <w:szCs w:val="20"/>
          <w:lang w:eastAsia="es-419"/>
        </w:rPr>
        <w:t xml:space="preserve">esta </w:t>
      </w:r>
      <w:r w:rsidRPr="00DF67CC">
        <w:rPr>
          <w:rFonts w:ascii="Century Gothic" w:eastAsia="Times New Roman" w:hAnsi="Century Gothic" w:cstheme="minorHAnsi"/>
          <w:color w:val="000000"/>
          <w:sz w:val="20"/>
          <w:szCs w:val="20"/>
          <w:lang w:eastAsia="es-419"/>
        </w:rPr>
        <w:t>desagregación.</w:t>
      </w:r>
      <w:r w:rsidR="00BF793D">
        <w:rPr>
          <w:rFonts w:ascii="Century Gothic" w:eastAsia="Times New Roman" w:hAnsi="Century Gothic" w:cstheme="minorHAnsi"/>
          <w:color w:val="000000"/>
          <w:sz w:val="20"/>
          <w:szCs w:val="20"/>
          <w:lang w:eastAsia="es-419"/>
        </w:rPr>
        <w:t xml:space="preserve"> </w:t>
      </w:r>
    </w:p>
    <w:p w:rsidR="00BF793D" w:rsidRPr="00BF793D" w:rsidRDefault="00BF793D" w:rsidP="008D279F">
      <w:pPr>
        <w:spacing w:after="0" w:line="240" w:lineRule="auto"/>
        <w:jc w:val="both"/>
        <w:rPr>
          <w:rFonts w:ascii="Century Gothic" w:eastAsia="Times New Roman" w:hAnsi="Century Gothic" w:cstheme="minorHAnsi"/>
          <w:color w:val="000000"/>
          <w:sz w:val="20"/>
          <w:szCs w:val="20"/>
          <w:lang w:eastAsia="es-419"/>
        </w:rPr>
      </w:pPr>
    </w:p>
    <w:p w:rsidR="00137BAB" w:rsidRPr="00430A40" w:rsidRDefault="00137BAB" w:rsidP="002B137D">
      <w:pPr>
        <w:pStyle w:val="Prrafodelista"/>
        <w:numPr>
          <w:ilvl w:val="0"/>
          <w:numId w:val="5"/>
        </w:numPr>
        <w:spacing w:before="120" w:line="240" w:lineRule="exact"/>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Estado de Balance Social</w:t>
      </w:r>
    </w:p>
    <w:p w:rsidR="002B137D" w:rsidRPr="00430A40" w:rsidRDefault="002B137D" w:rsidP="002B137D">
      <w:pPr>
        <w:spacing w:before="120" w:after="0" w:line="240" w:lineRule="auto"/>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 xml:space="preserve">A continuación, se presenta el Balance Social de la Cooperativa </w:t>
      </w:r>
      <w:r w:rsidR="00E37B0B" w:rsidRPr="00430A40">
        <w:rPr>
          <w:rFonts w:ascii="Century Gothic" w:eastAsia="Times New Roman" w:hAnsi="Century Gothic" w:cstheme="minorHAnsi"/>
          <w:color w:val="000000"/>
          <w:sz w:val="20"/>
          <w:szCs w:val="20"/>
          <w:lang w:eastAsia="es-419"/>
        </w:rPr>
        <w:t>COMARAPA RL</w:t>
      </w:r>
      <w:r w:rsidRPr="00430A40">
        <w:rPr>
          <w:rFonts w:ascii="Century Gothic" w:eastAsia="Times New Roman" w:hAnsi="Century Gothic" w:cstheme="minorHAnsi"/>
          <w:color w:val="000000"/>
          <w:sz w:val="20"/>
          <w:szCs w:val="20"/>
          <w:lang w:eastAsia="es-419"/>
        </w:rPr>
        <w:t>., con corte al 31 de diciembre de 20</w:t>
      </w:r>
      <w:r w:rsidR="003644D1">
        <w:rPr>
          <w:rFonts w:ascii="Century Gothic" w:eastAsia="Times New Roman" w:hAnsi="Century Gothic" w:cstheme="minorHAnsi"/>
          <w:color w:val="000000"/>
          <w:sz w:val="20"/>
          <w:szCs w:val="20"/>
          <w:lang w:eastAsia="es-419"/>
        </w:rPr>
        <w:t>2</w:t>
      </w:r>
      <w:r w:rsidR="0074493E">
        <w:rPr>
          <w:rFonts w:ascii="Century Gothic" w:eastAsia="Times New Roman" w:hAnsi="Century Gothic" w:cstheme="minorHAnsi"/>
          <w:color w:val="000000"/>
          <w:sz w:val="20"/>
          <w:szCs w:val="20"/>
          <w:lang w:eastAsia="es-419"/>
        </w:rPr>
        <w:t>2</w:t>
      </w:r>
      <w:r w:rsidRPr="00430A40">
        <w:rPr>
          <w:rFonts w:ascii="Century Gothic" w:eastAsia="Times New Roman" w:hAnsi="Century Gothic" w:cstheme="minorHAnsi"/>
          <w:color w:val="000000"/>
          <w:sz w:val="20"/>
          <w:szCs w:val="20"/>
          <w:lang w:eastAsia="es-419"/>
        </w:rPr>
        <w:t>, mismo que corresponde al Balance Social que realiza la Cooperativa. Ver Anexo 2a y Anexo 2b.</w:t>
      </w:r>
    </w:p>
    <w:p w:rsidR="002B137D" w:rsidRPr="00430A40" w:rsidRDefault="002B137D" w:rsidP="002B137D">
      <w:pPr>
        <w:spacing w:before="120"/>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 xml:space="preserve">RESULTADOS ALCANZADOS </w:t>
      </w:r>
    </w:p>
    <w:p w:rsidR="002B137D" w:rsidRPr="00430A40" w:rsidRDefault="002B137D" w:rsidP="002B137D">
      <w:pPr>
        <w:spacing w:before="120"/>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Promover el desarrollo para el Vivir Bien</w:t>
      </w:r>
    </w:p>
    <w:p w:rsidR="002B137D" w:rsidRPr="00430A40" w:rsidRDefault="002B137D" w:rsidP="002B137D">
      <w:pPr>
        <w:pStyle w:val="Prrafodelista"/>
        <w:numPr>
          <w:ilvl w:val="0"/>
          <w:numId w:val="11"/>
        </w:numPr>
        <w:autoSpaceDE w:val="0"/>
        <w:autoSpaceDN w:val="0"/>
        <w:adjustRightInd w:val="0"/>
        <w:spacing w:before="120"/>
        <w:ind w:left="284" w:hanging="284"/>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Promover el desarrollo integral para el vivir bien</w:t>
      </w:r>
      <w:r w:rsidRPr="00430A40">
        <w:rPr>
          <w:rFonts w:ascii="Century Gothic" w:hAnsi="Century Gothic" w:cstheme="minorHAnsi"/>
          <w:b/>
          <w:color w:val="000000"/>
          <w:sz w:val="20"/>
          <w:szCs w:val="20"/>
        </w:rPr>
        <w:t xml:space="preserve">. </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Apoyo financiero a las prioridades productivas de los sectores estratégicos de la economía generadores de empleo e ingresos y de excedentes. </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V.B.A.1.1 Cartera de créditos otorgada al sector productivo con énfasis en los sectores estratégicos generadores de empleo e ingresos. </w:t>
      </w:r>
    </w:p>
    <w:p w:rsidR="00BF793D" w:rsidRPr="00430A40"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En la gestión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la colocación de cartera de créditos con destino al sector productivo, ha cumplido a</w:t>
      </w:r>
      <w:r w:rsidR="000A1F95">
        <w:rPr>
          <w:rFonts w:ascii="Century Gothic" w:hAnsi="Century Gothic" w:cstheme="minorHAnsi"/>
          <w:color w:val="000000"/>
          <w:sz w:val="20"/>
          <w:szCs w:val="20"/>
        </w:rPr>
        <w:t xml:space="preserve"> </w:t>
      </w:r>
      <w:r w:rsidRPr="00430A40">
        <w:rPr>
          <w:rFonts w:ascii="Century Gothic" w:hAnsi="Century Gothic" w:cstheme="minorHAnsi"/>
          <w:color w:val="000000"/>
          <w:sz w:val="20"/>
          <w:szCs w:val="20"/>
        </w:rPr>
        <w:t>l</w:t>
      </w:r>
      <w:r w:rsidR="000A1F95">
        <w:rPr>
          <w:rFonts w:ascii="Century Gothic" w:hAnsi="Century Gothic" w:cstheme="minorHAnsi"/>
          <w:color w:val="000000"/>
          <w:sz w:val="20"/>
          <w:szCs w:val="20"/>
        </w:rPr>
        <w:t>a medida de las posibilidades ya que la colocación de cartera bajo por la pandemia Covid-19</w:t>
      </w:r>
      <w:r w:rsidRPr="00430A40">
        <w:rPr>
          <w:rFonts w:ascii="Century Gothic" w:hAnsi="Century Gothic" w:cstheme="minorHAnsi"/>
          <w:color w:val="000000"/>
          <w:sz w:val="20"/>
          <w:szCs w:val="20"/>
        </w:rPr>
        <w:t>.</w:t>
      </w:r>
      <w:r w:rsidR="00563346" w:rsidRPr="00430A40">
        <w:rPr>
          <w:rFonts w:ascii="Century Gothic" w:hAnsi="Century Gothic" w:cstheme="minorHAnsi"/>
          <w:color w:val="000000"/>
          <w:sz w:val="20"/>
          <w:szCs w:val="20"/>
        </w:rPr>
        <w:t xml:space="preserve"> </w:t>
      </w:r>
      <w:r w:rsidR="002D7DC1">
        <w:rPr>
          <w:rFonts w:ascii="Century Gothic" w:hAnsi="Century Gothic" w:cstheme="minorHAnsi"/>
          <w:color w:val="000000"/>
          <w:sz w:val="20"/>
          <w:szCs w:val="20"/>
        </w:rPr>
        <w:t>Entre los más importantes podemos mencionar que e</w:t>
      </w:r>
      <w:r w:rsidR="00563346" w:rsidRPr="00430A40">
        <w:rPr>
          <w:rFonts w:ascii="Century Gothic" w:hAnsi="Century Gothic" w:cstheme="minorHAnsi"/>
          <w:color w:val="000000"/>
          <w:sz w:val="20"/>
          <w:szCs w:val="20"/>
        </w:rPr>
        <w:t xml:space="preserve">l </w:t>
      </w:r>
      <w:r w:rsidR="002D7DC1">
        <w:rPr>
          <w:rFonts w:ascii="Century Gothic" w:hAnsi="Century Gothic" w:cstheme="minorHAnsi"/>
          <w:color w:val="000000"/>
          <w:sz w:val="20"/>
          <w:szCs w:val="20"/>
        </w:rPr>
        <w:t>9</w:t>
      </w:r>
      <w:r w:rsidR="00217C35">
        <w:rPr>
          <w:rFonts w:ascii="Century Gothic" w:hAnsi="Century Gothic" w:cstheme="minorHAnsi"/>
          <w:color w:val="000000"/>
          <w:sz w:val="20"/>
          <w:szCs w:val="20"/>
        </w:rPr>
        <w:t>9</w:t>
      </w:r>
      <w:r w:rsidR="00563346" w:rsidRPr="00430A40">
        <w:rPr>
          <w:rFonts w:ascii="Century Gothic" w:hAnsi="Century Gothic" w:cstheme="minorHAnsi"/>
          <w:color w:val="000000"/>
          <w:sz w:val="20"/>
          <w:szCs w:val="20"/>
        </w:rPr>
        <w:t>% del monto desembolsado correspon</w:t>
      </w:r>
      <w:r w:rsidR="002D7DC1">
        <w:rPr>
          <w:rFonts w:ascii="Century Gothic" w:hAnsi="Century Gothic" w:cstheme="minorHAnsi"/>
          <w:color w:val="000000"/>
          <w:sz w:val="20"/>
          <w:szCs w:val="20"/>
        </w:rPr>
        <w:t>de a agricultura y ganadería y</w:t>
      </w:r>
      <w:r w:rsidR="00563346" w:rsidRPr="00430A40">
        <w:rPr>
          <w:rFonts w:ascii="Century Gothic" w:hAnsi="Century Gothic" w:cstheme="minorHAnsi"/>
          <w:color w:val="000000"/>
          <w:sz w:val="20"/>
          <w:szCs w:val="20"/>
        </w:rPr>
        <w:t xml:space="preserve"> el </w:t>
      </w:r>
      <w:r w:rsidR="00217C35">
        <w:rPr>
          <w:rFonts w:ascii="Century Gothic" w:hAnsi="Century Gothic" w:cstheme="minorHAnsi"/>
          <w:color w:val="000000"/>
          <w:sz w:val="20"/>
          <w:szCs w:val="20"/>
        </w:rPr>
        <w:t>1</w:t>
      </w:r>
      <w:r w:rsidR="00563346" w:rsidRPr="00430A40">
        <w:rPr>
          <w:rFonts w:ascii="Century Gothic" w:hAnsi="Century Gothic" w:cstheme="minorHAnsi"/>
          <w:color w:val="000000"/>
          <w:sz w:val="20"/>
          <w:szCs w:val="20"/>
        </w:rPr>
        <w:t xml:space="preserve">% en </w:t>
      </w:r>
      <w:r w:rsidR="00217C35">
        <w:rPr>
          <w:rFonts w:ascii="Century Gothic" w:hAnsi="Century Gothic" w:cstheme="minorHAnsi"/>
          <w:color w:val="000000"/>
          <w:sz w:val="20"/>
          <w:szCs w:val="20"/>
        </w:rPr>
        <w:t>industria manufacturera</w:t>
      </w:r>
      <w:r w:rsidR="00563346" w:rsidRPr="00430A40">
        <w:rPr>
          <w:rFonts w:ascii="Century Gothic" w:hAnsi="Century Gothic" w:cstheme="minorHAnsi"/>
          <w:color w:val="000000"/>
          <w:sz w:val="20"/>
          <w:szCs w:val="20"/>
        </w:rPr>
        <w:t xml:space="preserve">.  </w:t>
      </w:r>
      <w:r w:rsidRPr="00430A40">
        <w:rPr>
          <w:rFonts w:ascii="Century Gothic" w:hAnsi="Century Gothic" w:cstheme="minorHAnsi"/>
          <w:color w:val="000000"/>
          <w:sz w:val="20"/>
          <w:szCs w:val="20"/>
        </w:rPr>
        <w:t xml:space="preserve"> </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22020"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222020">
        <w:rPr>
          <w:noProof/>
          <w:lang w:val="en-US" w:eastAsia="en-US"/>
        </w:rPr>
        <w:lastRenderedPageBreak/>
        <w:drawing>
          <wp:inline distT="0" distB="0" distL="0" distR="0">
            <wp:extent cx="5172501" cy="145034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7704" cy="1451799"/>
                    </a:xfrm>
                    <a:prstGeom prst="rect">
                      <a:avLst/>
                    </a:prstGeom>
                    <a:noFill/>
                    <a:ln>
                      <a:noFill/>
                    </a:ln>
                  </pic:spPr>
                </pic:pic>
              </a:graphicData>
            </a:graphic>
          </wp:inline>
        </w:drawing>
      </w:r>
    </w:p>
    <w:p w:rsidR="00563346" w:rsidRPr="00430A40" w:rsidRDefault="0056334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V.B.A.1.3 Cartera de créditos otorgada al sector productivo con garantía no convencional.</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En la gestión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00563346" w:rsidRPr="00430A40">
        <w:rPr>
          <w:rFonts w:ascii="Century Gothic" w:hAnsi="Century Gothic" w:cstheme="minorHAnsi"/>
          <w:color w:val="000000"/>
          <w:sz w:val="20"/>
          <w:szCs w:val="20"/>
        </w:rPr>
        <w:t xml:space="preserve"> </w:t>
      </w:r>
      <w:r w:rsidR="00217C35">
        <w:rPr>
          <w:rFonts w:ascii="Century Gothic" w:hAnsi="Century Gothic" w:cstheme="minorHAnsi"/>
          <w:color w:val="000000"/>
          <w:sz w:val="20"/>
          <w:szCs w:val="20"/>
        </w:rPr>
        <w:t>se desembolsó créditos con garantía no convencional</w:t>
      </w:r>
      <w:r w:rsidR="00222020">
        <w:rPr>
          <w:rFonts w:ascii="Century Gothic" w:hAnsi="Century Gothic" w:cstheme="minorHAnsi"/>
          <w:color w:val="000000"/>
          <w:sz w:val="20"/>
          <w:szCs w:val="20"/>
        </w:rPr>
        <w:t xml:space="preserve"> por Bs 4.837.080</w:t>
      </w:r>
      <w:r w:rsidR="00563346" w:rsidRPr="00430A40">
        <w:rPr>
          <w:rFonts w:ascii="Century Gothic" w:hAnsi="Century Gothic" w:cstheme="minorHAnsi"/>
          <w:color w:val="000000"/>
          <w:sz w:val="20"/>
          <w:szCs w:val="20"/>
        </w:rPr>
        <w:t>.</w:t>
      </w:r>
    </w:p>
    <w:p w:rsidR="002D7DC1" w:rsidRDefault="002D7DC1"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0A1F95" w:rsidRPr="00222020" w:rsidRDefault="00222020"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222020">
        <w:rPr>
          <w:noProof/>
          <w:lang w:val="en-US" w:eastAsia="en-US"/>
        </w:rPr>
        <w:drawing>
          <wp:inline distT="0" distB="0" distL="0" distR="0">
            <wp:extent cx="6029960" cy="2018886"/>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2018886"/>
                    </a:xfrm>
                    <a:prstGeom prst="rect">
                      <a:avLst/>
                    </a:prstGeom>
                    <a:noFill/>
                    <a:ln>
                      <a:noFill/>
                    </a:ln>
                  </pic:spPr>
                </pic:pic>
              </a:graphicData>
            </a:graphic>
          </wp:inline>
        </w:drawing>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V.B.A.1.4 Programa de asistencia técnica y capacitación.</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E04B7B" w:rsidRPr="00430A40" w:rsidRDefault="002D7DC1"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S</w:t>
      </w:r>
      <w:r w:rsidR="00E04B7B" w:rsidRPr="00430A40">
        <w:rPr>
          <w:rFonts w:ascii="Century Gothic" w:hAnsi="Century Gothic" w:cstheme="minorHAnsi"/>
          <w:color w:val="000000"/>
          <w:sz w:val="20"/>
          <w:szCs w:val="20"/>
        </w:rPr>
        <w:t>e brindó una capacitación en gestión administrativa, gobierno corporativo, funciones y responsabilidades a los socios</w:t>
      </w:r>
      <w:r>
        <w:rPr>
          <w:rFonts w:ascii="Century Gothic" w:hAnsi="Century Gothic" w:cstheme="minorHAnsi"/>
          <w:color w:val="000000"/>
          <w:sz w:val="20"/>
          <w:szCs w:val="20"/>
        </w:rPr>
        <w:t xml:space="preserve"> y consejeros</w:t>
      </w:r>
      <w:r w:rsidR="00E04B7B" w:rsidRPr="00430A40">
        <w:rPr>
          <w:rFonts w:ascii="Century Gothic" w:hAnsi="Century Gothic" w:cstheme="minorHAnsi"/>
          <w:color w:val="000000"/>
          <w:sz w:val="20"/>
          <w:szCs w:val="20"/>
        </w:rPr>
        <w:t>. De esa forma se cumplió con la meta programada para la gestión.</w:t>
      </w:r>
    </w:p>
    <w:p w:rsidR="00E04B7B" w:rsidRDefault="00E04B7B"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V.B.A.1.5 Productos financieros con tecnologías especializadas para el financiamiento del sector productivo</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E04B7B"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Contamos con Reglamento para la colocación de cartera al sector agropecuario.</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Asignación de financiamiento productivo a las micro, pequeñas y medianas empresas urbanas y rurales, artesanos y organizaciones comunitarias.</w:t>
      </w:r>
    </w:p>
    <w:p w:rsidR="00BF793D" w:rsidRDefault="00BF793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V.B.A.2.1 Alianzas estratégicas o convenios de complementariedad para la atención financiera.</w:t>
      </w:r>
    </w:p>
    <w:p w:rsidR="00BF793D" w:rsidRPr="00943403" w:rsidRDefault="00BF793D" w:rsidP="002B137D">
      <w:pPr>
        <w:pStyle w:val="Prrafodelista"/>
        <w:autoSpaceDE w:val="0"/>
        <w:autoSpaceDN w:val="0"/>
        <w:adjustRightInd w:val="0"/>
        <w:spacing w:before="120"/>
        <w:ind w:left="567"/>
        <w:jc w:val="both"/>
        <w:rPr>
          <w:rFonts w:ascii="Century Gothic" w:hAnsi="Century Gothic" w:cstheme="minorHAnsi"/>
          <w:sz w:val="20"/>
          <w:szCs w:val="20"/>
        </w:rPr>
      </w:pPr>
    </w:p>
    <w:p w:rsidR="002B137D" w:rsidRPr="00943403" w:rsidRDefault="002B137D" w:rsidP="002B137D">
      <w:pPr>
        <w:pStyle w:val="Prrafodelista"/>
        <w:autoSpaceDE w:val="0"/>
        <w:autoSpaceDN w:val="0"/>
        <w:adjustRightInd w:val="0"/>
        <w:spacing w:before="120"/>
        <w:ind w:left="567"/>
        <w:jc w:val="both"/>
        <w:rPr>
          <w:rFonts w:ascii="Century Gothic" w:hAnsi="Century Gothic" w:cstheme="minorHAnsi"/>
          <w:sz w:val="20"/>
          <w:szCs w:val="20"/>
        </w:rPr>
      </w:pPr>
      <w:r w:rsidRPr="00943403">
        <w:rPr>
          <w:rFonts w:ascii="Century Gothic" w:hAnsi="Century Gothic" w:cstheme="minorHAnsi"/>
          <w:sz w:val="20"/>
          <w:szCs w:val="20"/>
        </w:rPr>
        <w:t xml:space="preserve">De acuerdo a la PE, se tenía previsto </w:t>
      </w:r>
      <w:r w:rsidR="00BF793D" w:rsidRPr="00943403">
        <w:rPr>
          <w:rFonts w:ascii="Century Gothic" w:hAnsi="Century Gothic" w:cstheme="minorHAnsi"/>
          <w:sz w:val="20"/>
          <w:szCs w:val="20"/>
        </w:rPr>
        <w:t>una</w:t>
      </w:r>
      <w:r w:rsidRPr="00943403">
        <w:rPr>
          <w:rFonts w:ascii="Century Gothic" w:hAnsi="Century Gothic" w:cstheme="minorHAnsi"/>
          <w:sz w:val="20"/>
          <w:szCs w:val="20"/>
        </w:rPr>
        <w:t xml:space="preserve"> Alianza.</w:t>
      </w:r>
    </w:p>
    <w:p w:rsidR="00E04B7B" w:rsidRPr="00430A40" w:rsidRDefault="00E04B7B"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Financiamiento a nuevos emprendimientos productivos e innovaciones vinculadas a la actividad productiva.</w:t>
      </w:r>
    </w:p>
    <w:p w:rsidR="00175E94" w:rsidRDefault="00175E9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 A.2.2 Financiamiento a nuevos emprendimientos productivos o innovaciones vinculadas a la actividad productiva.</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No Aplica, por tanto, no se establecieron indicadores</w:t>
      </w:r>
    </w:p>
    <w:p w:rsidR="002B137D" w:rsidRDefault="002B137D" w:rsidP="002B137D">
      <w:pPr>
        <w:pStyle w:val="Prrafodelista"/>
        <w:numPr>
          <w:ilvl w:val="0"/>
          <w:numId w:val="11"/>
        </w:numPr>
        <w:autoSpaceDE w:val="0"/>
        <w:autoSpaceDN w:val="0"/>
        <w:adjustRightInd w:val="0"/>
        <w:spacing w:before="120"/>
        <w:ind w:left="284" w:hanging="284"/>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lastRenderedPageBreak/>
        <w:t>Promover servicios financieros con atención de calidad y calidez</w:t>
      </w:r>
      <w:r w:rsidRPr="00430A40">
        <w:rPr>
          <w:rFonts w:ascii="Century Gothic" w:hAnsi="Century Gothic" w:cstheme="minorHAnsi"/>
          <w:b/>
          <w:i/>
          <w:color w:val="000000"/>
          <w:sz w:val="20"/>
          <w:szCs w:val="20"/>
        </w:rPr>
        <w:t xml:space="preserve">. </w:t>
      </w:r>
    </w:p>
    <w:p w:rsidR="00175E94" w:rsidRPr="00430A40" w:rsidRDefault="00175E94" w:rsidP="00175E94">
      <w:pPr>
        <w:pStyle w:val="Prrafodelista"/>
        <w:autoSpaceDE w:val="0"/>
        <w:autoSpaceDN w:val="0"/>
        <w:adjustRightInd w:val="0"/>
        <w:spacing w:before="120"/>
        <w:ind w:left="284"/>
        <w:jc w:val="both"/>
        <w:rPr>
          <w:rFonts w:ascii="Century Gothic" w:hAnsi="Century Gothic" w:cstheme="minorHAnsi"/>
          <w:b/>
          <w:i/>
          <w:color w:val="000000"/>
          <w:sz w:val="20"/>
          <w:szCs w:val="20"/>
        </w:rPr>
      </w:pPr>
    </w:p>
    <w:p w:rsidR="002B137D" w:rsidRPr="007573FC"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7573FC">
        <w:rPr>
          <w:rFonts w:ascii="Century Gothic" w:hAnsi="Century Gothic" w:cstheme="minorHAnsi"/>
          <w:b/>
          <w:color w:val="000000"/>
          <w:sz w:val="20"/>
          <w:szCs w:val="20"/>
        </w:rPr>
        <w:t xml:space="preserve">Atención de calidad. </w:t>
      </w:r>
    </w:p>
    <w:p w:rsidR="00175E94" w:rsidRPr="00430A40" w:rsidRDefault="00175E94" w:rsidP="00175E94">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V.B.B.1.1 Quejas y resolución de reclamos.</w:t>
      </w:r>
    </w:p>
    <w:p w:rsidR="00175E94" w:rsidRDefault="00175E9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xml:space="preserve"> sólo se tuvo </w:t>
      </w:r>
      <w:r w:rsidR="0074493E">
        <w:rPr>
          <w:rFonts w:ascii="Century Gothic" w:hAnsi="Century Gothic" w:cstheme="minorHAnsi"/>
          <w:color w:val="000000"/>
          <w:sz w:val="20"/>
          <w:szCs w:val="20"/>
        </w:rPr>
        <w:t>1</w:t>
      </w:r>
      <w:r w:rsidR="00217C35">
        <w:rPr>
          <w:rFonts w:ascii="Century Gothic" w:hAnsi="Century Gothic" w:cstheme="minorHAnsi"/>
          <w:color w:val="000000"/>
          <w:sz w:val="20"/>
          <w:szCs w:val="20"/>
        </w:rPr>
        <w:t xml:space="preserve"> reclamo que fueron solucionados en el tiempo establecido en la normativa.</w:t>
      </w:r>
    </w:p>
    <w:p w:rsidR="003A222E" w:rsidRPr="00430A40" w:rsidRDefault="003A222E"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3A222E" w:rsidRPr="00430A40" w:rsidRDefault="00222020"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222020">
        <w:rPr>
          <w:noProof/>
          <w:lang w:val="en-US" w:eastAsia="en-US"/>
        </w:rPr>
        <w:drawing>
          <wp:inline distT="0" distB="0" distL="0" distR="0">
            <wp:extent cx="6029960" cy="1196321"/>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9960" cy="1196321"/>
                    </a:xfrm>
                    <a:prstGeom prst="rect">
                      <a:avLst/>
                    </a:prstGeom>
                    <a:noFill/>
                    <a:ln>
                      <a:noFill/>
                    </a:ln>
                  </pic:spPr>
                </pic:pic>
              </a:graphicData>
            </a:graphic>
          </wp:inline>
        </w:drawing>
      </w:r>
    </w:p>
    <w:p w:rsidR="003A222E" w:rsidRPr="00430A40" w:rsidRDefault="003A222E"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V.B.B.1.2 Capacitación para la atención con calidad.</w:t>
      </w:r>
    </w:p>
    <w:p w:rsidR="003D4E61" w:rsidRPr="00430A40" w:rsidRDefault="003D4E61"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p>
    <w:p w:rsidR="00555B82" w:rsidRDefault="003644D1"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Durante el 202</w:t>
      </w:r>
      <w:r w:rsidR="0074493E">
        <w:rPr>
          <w:rFonts w:ascii="Century Gothic" w:hAnsi="Century Gothic" w:cstheme="minorHAnsi"/>
          <w:color w:val="000000"/>
          <w:sz w:val="20"/>
          <w:szCs w:val="20"/>
        </w:rPr>
        <w:t>2</w:t>
      </w:r>
      <w:r w:rsidR="003A222E" w:rsidRPr="00430A40">
        <w:rPr>
          <w:rFonts w:ascii="Century Gothic" w:hAnsi="Century Gothic" w:cstheme="minorHAnsi"/>
          <w:color w:val="000000"/>
          <w:sz w:val="20"/>
          <w:szCs w:val="20"/>
        </w:rPr>
        <w:t xml:space="preserve"> la cooperativa ejecuto al 100% su cronograma de capacitación dirigido a los funcionarios. En total se realizaron </w:t>
      </w:r>
      <w:r w:rsidR="002A28D3">
        <w:rPr>
          <w:rFonts w:ascii="Century Gothic" w:hAnsi="Century Gothic" w:cstheme="minorHAnsi"/>
          <w:color w:val="000000"/>
          <w:sz w:val="20"/>
          <w:szCs w:val="20"/>
        </w:rPr>
        <w:t>6</w:t>
      </w:r>
      <w:r w:rsidR="003A222E" w:rsidRPr="00430A40">
        <w:rPr>
          <w:rFonts w:ascii="Century Gothic" w:hAnsi="Century Gothic" w:cstheme="minorHAnsi"/>
          <w:color w:val="000000"/>
          <w:sz w:val="20"/>
          <w:szCs w:val="20"/>
        </w:rPr>
        <w:t xml:space="preserve"> cursos de capacitación, de los cuales </w:t>
      </w:r>
      <w:r w:rsidR="00555B82">
        <w:rPr>
          <w:rFonts w:ascii="Century Gothic" w:hAnsi="Century Gothic" w:cstheme="minorHAnsi"/>
          <w:color w:val="000000"/>
          <w:sz w:val="20"/>
          <w:szCs w:val="20"/>
        </w:rPr>
        <w:t>son los siguientes:</w:t>
      </w:r>
    </w:p>
    <w:p w:rsidR="002A28D3" w:rsidRDefault="002A28D3" w:rsidP="003D4E61">
      <w:pPr>
        <w:pStyle w:val="Prrafodelista"/>
        <w:autoSpaceDE w:val="0"/>
        <w:autoSpaceDN w:val="0"/>
        <w:adjustRightInd w:val="0"/>
        <w:spacing w:before="120" w:line="240" w:lineRule="exact"/>
        <w:ind w:left="567"/>
        <w:jc w:val="both"/>
        <w:rPr>
          <w:rFonts w:ascii="Century Gothic" w:hAnsi="Century Gothic" w:cs="Arial"/>
          <w:sz w:val="20"/>
          <w:szCs w:val="20"/>
        </w:rPr>
      </w:pPr>
    </w:p>
    <w:p w:rsidR="002A28D3" w:rsidRPr="002A28D3" w:rsidRDefault="002A28D3" w:rsidP="002A28D3">
      <w:pPr>
        <w:pStyle w:val="Prrafodelista"/>
        <w:numPr>
          <w:ilvl w:val="1"/>
          <w:numId w:val="9"/>
        </w:numPr>
        <w:autoSpaceDE w:val="0"/>
        <w:autoSpaceDN w:val="0"/>
        <w:adjustRightInd w:val="0"/>
        <w:spacing w:before="120" w:line="240" w:lineRule="exact"/>
        <w:ind w:left="1560" w:hanging="480"/>
        <w:jc w:val="both"/>
        <w:rPr>
          <w:rFonts w:ascii="Century Gothic" w:hAnsi="Century Gothic" w:cs="Arial"/>
          <w:sz w:val="20"/>
          <w:szCs w:val="20"/>
        </w:rPr>
      </w:pPr>
      <w:r w:rsidRPr="002A28D3">
        <w:rPr>
          <w:rFonts w:ascii="Century Gothic" w:hAnsi="Century Gothic" w:cs="Arial"/>
          <w:sz w:val="20"/>
          <w:szCs w:val="20"/>
        </w:rPr>
        <w:t>Los servicios de intermediación financiera (diferencia entre caja de ahorro y DPF) (características, usos, beneficios).</w:t>
      </w:r>
    </w:p>
    <w:p w:rsidR="002A28D3" w:rsidRPr="002A28D3" w:rsidRDefault="002A28D3" w:rsidP="002A28D3">
      <w:pPr>
        <w:pStyle w:val="Prrafodelista"/>
        <w:numPr>
          <w:ilvl w:val="1"/>
          <w:numId w:val="9"/>
        </w:numPr>
        <w:autoSpaceDE w:val="0"/>
        <w:autoSpaceDN w:val="0"/>
        <w:adjustRightInd w:val="0"/>
        <w:spacing w:before="120" w:line="240" w:lineRule="exact"/>
        <w:ind w:left="1560" w:hanging="480"/>
        <w:jc w:val="both"/>
        <w:rPr>
          <w:rFonts w:ascii="Century Gothic" w:hAnsi="Century Gothic" w:cs="Arial"/>
          <w:sz w:val="20"/>
          <w:szCs w:val="20"/>
        </w:rPr>
      </w:pPr>
      <w:r w:rsidRPr="002A28D3">
        <w:rPr>
          <w:rFonts w:ascii="Century Gothic" w:hAnsi="Century Gothic" w:cs="Arial"/>
          <w:sz w:val="20"/>
          <w:szCs w:val="20"/>
        </w:rPr>
        <w:t xml:space="preserve">Servicios financieros complementarios (que son las </w:t>
      </w:r>
      <w:proofErr w:type="spellStart"/>
      <w:r w:rsidRPr="002A28D3">
        <w:rPr>
          <w:rFonts w:ascii="Century Gothic" w:hAnsi="Century Gothic" w:cs="Arial"/>
          <w:sz w:val="20"/>
          <w:szCs w:val="20"/>
        </w:rPr>
        <w:t>OETFs</w:t>
      </w:r>
      <w:proofErr w:type="spellEnd"/>
      <w:r w:rsidRPr="002A28D3">
        <w:rPr>
          <w:rFonts w:ascii="Century Gothic" w:hAnsi="Century Gothic" w:cs="Arial"/>
          <w:sz w:val="20"/>
          <w:szCs w:val="20"/>
        </w:rPr>
        <w:t xml:space="preserve"> ventajas y desventajas).</w:t>
      </w:r>
    </w:p>
    <w:p w:rsidR="002A28D3" w:rsidRPr="002A28D3" w:rsidRDefault="002A28D3" w:rsidP="002A28D3">
      <w:pPr>
        <w:pStyle w:val="Prrafodelista"/>
        <w:numPr>
          <w:ilvl w:val="1"/>
          <w:numId w:val="9"/>
        </w:numPr>
        <w:autoSpaceDE w:val="0"/>
        <w:autoSpaceDN w:val="0"/>
        <w:adjustRightInd w:val="0"/>
        <w:spacing w:before="120" w:line="240" w:lineRule="exact"/>
        <w:ind w:left="1560" w:hanging="480"/>
        <w:jc w:val="both"/>
        <w:rPr>
          <w:rFonts w:ascii="Century Gothic" w:hAnsi="Century Gothic" w:cs="Arial"/>
          <w:sz w:val="20"/>
          <w:szCs w:val="20"/>
        </w:rPr>
      </w:pPr>
      <w:r w:rsidRPr="002A28D3">
        <w:rPr>
          <w:rFonts w:ascii="Century Gothic" w:hAnsi="Century Gothic" w:cs="Arial"/>
          <w:sz w:val="20"/>
          <w:szCs w:val="20"/>
        </w:rPr>
        <w:t xml:space="preserve">Derechos y obligaciones de los consumidores financieros (igualdad de condiciones y trato preferente a personas con discapacidad), </w:t>
      </w:r>
    </w:p>
    <w:p w:rsidR="002A28D3" w:rsidRDefault="002A28D3" w:rsidP="002A28D3">
      <w:pPr>
        <w:pStyle w:val="Prrafodelista"/>
        <w:numPr>
          <w:ilvl w:val="1"/>
          <w:numId w:val="9"/>
        </w:numPr>
        <w:autoSpaceDE w:val="0"/>
        <w:autoSpaceDN w:val="0"/>
        <w:adjustRightInd w:val="0"/>
        <w:spacing w:before="120" w:line="240" w:lineRule="exact"/>
        <w:ind w:left="1560" w:hanging="480"/>
        <w:jc w:val="both"/>
        <w:rPr>
          <w:rFonts w:ascii="Century Gothic" w:hAnsi="Century Gothic" w:cs="Arial"/>
          <w:sz w:val="20"/>
          <w:szCs w:val="20"/>
        </w:rPr>
      </w:pPr>
      <w:r w:rsidRPr="002A28D3">
        <w:rPr>
          <w:rFonts w:ascii="Century Gothic" w:hAnsi="Century Gothic" w:cs="Arial"/>
          <w:sz w:val="20"/>
          <w:szCs w:val="20"/>
        </w:rPr>
        <w:t>Mecanismos de reclamo en 1ra y 2da instancia, transacciones electrónicas (como funcionan, formas de pago, ventajas, recomendaciones de seguridad y el uso como método alternativo para evitar contacto físico).</w:t>
      </w:r>
    </w:p>
    <w:p w:rsidR="002A28D3" w:rsidRDefault="002A28D3" w:rsidP="002A28D3">
      <w:pPr>
        <w:pStyle w:val="Prrafodelista"/>
        <w:numPr>
          <w:ilvl w:val="1"/>
          <w:numId w:val="9"/>
        </w:numPr>
        <w:autoSpaceDE w:val="0"/>
        <w:autoSpaceDN w:val="0"/>
        <w:adjustRightInd w:val="0"/>
        <w:spacing w:before="120" w:line="240" w:lineRule="exact"/>
        <w:ind w:left="1560" w:hanging="480"/>
        <w:jc w:val="both"/>
        <w:rPr>
          <w:rFonts w:ascii="Century Gothic" w:hAnsi="Century Gothic" w:cs="Arial"/>
          <w:sz w:val="20"/>
          <w:szCs w:val="20"/>
        </w:rPr>
      </w:pPr>
      <w:r w:rsidRPr="002A28D3">
        <w:rPr>
          <w:rFonts w:ascii="Century Gothic" w:hAnsi="Century Gothic" w:cs="Arial"/>
          <w:sz w:val="20"/>
          <w:szCs w:val="20"/>
        </w:rPr>
        <w:t>Refinanciamiento, periodo de prórroga, periodo de gracia, diferencia entre periodo de gracia y diferimiento, derechos y obligaciones que tiene un consumidor financiero al adquirir un producto o servicio en la EIF, relación contractual y marco legal.</w:t>
      </w:r>
    </w:p>
    <w:p w:rsidR="002A28D3" w:rsidRPr="002A28D3" w:rsidRDefault="002A28D3" w:rsidP="002A28D3">
      <w:pPr>
        <w:pStyle w:val="Prrafodelista"/>
        <w:numPr>
          <w:ilvl w:val="1"/>
          <w:numId w:val="9"/>
        </w:numPr>
        <w:autoSpaceDE w:val="0"/>
        <w:autoSpaceDN w:val="0"/>
        <w:adjustRightInd w:val="0"/>
        <w:spacing w:before="120" w:line="240" w:lineRule="exact"/>
        <w:ind w:left="1560" w:hanging="480"/>
        <w:jc w:val="both"/>
        <w:rPr>
          <w:rFonts w:ascii="Century Gothic" w:hAnsi="Century Gothic" w:cs="Arial"/>
          <w:sz w:val="20"/>
          <w:szCs w:val="20"/>
        </w:rPr>
      </w:pPr>
      <w:r w:rsidRPr="002A28D3">
        <w:rPr>
          <w:rFonts w:ascii="Century Gothic" w:hAnsi="Century Gothic" w:cs="Arial"/>
          <w:sz w:val="20"/>
          <w:szCs w:val="20"/>
        </w:rPr>
        <w:t>Funcionamiento del sistema financiero ASFI, rol, marco legal y que entidades se encuentran bajo la regulación.</w:t>
      </w:r>
    </w:p>
    <w:p w:rsidR="002A28D3" w:rsidRDefault="002A28D3"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p>
    <w:p w:rsidR="002B137D" w:rsidRPr="00430A40" w:rsidRDefault="00555B82"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 xml:space="preserve">Estos cursos estaban </w:t>
      </w:r>
      <w:r w:rsidR="003A222E" w:rsidRPr="00430A40">
        <w:rPr>
          <w:rFonts w:ascii="Century Gothic" w:hAnsi="Century Gothic" w:cstheme="minorHAnsi"/>
          <w:color w:val="000000"/>
          <w:sz w:val="20"/>
          <w:szCs w:val="20"/>
        </w:rPr>
        <w:t xml:space="preserve">orientados a </w:t>
      </w:r>
      <w:r>
        <w:rPr>
          <w:rFonts w:ascii="Century Gothic" w:hAnsi="Century Gothic" w:cstheme="minorHAnsi"/>
          <w:color w:val="000000"/>
          <w:sz w:val="20"/>
          <w:szCs w:val="20"/>
        </w:rPr>
        <w:t>socios y a los</w:t>
      </w:r>
      <w:r w:rsidR="003A222E" w:rsidRPr="00430A40">
        <w:rPr>
          <w:rFonts w:ascii="Century Gothic" w:hAnsi="Century Gothic" w:cstheme="minorHAnsi"/>
          <w:color w:val="000000"/>
          <w:sz w:val="20"/>
          <w:szCs w:val="20"/>
        </w:rPr>
        <w:t xml:space="preserve"> </w:t>
      </w:r>
      <w:r w:rsidR="002A28D3">
        <w:rPr>
          <w:rFonts w:ascii="Century Gothic" w:hAnsi="Century Gothic" w:cstheme="minorHAnsi"/>
          <w:color w:val="000000"/>
          <w:sz w:val="20"/>
          <w:szCs w:val="20"/>
        </w:rPr>
        <w:t>6</w:t>
      </w:r>
      <w:r w:rsidR="00222020">
        <w:rPr>
          <w:rFonts w:ascii="Century Gothic" w:hAnsi="Century Gothic" w:cstheme="minorHAnsi"/>
          <w:color w:val="000000"/>
          <w:sz w:val="20"/>
          <w:szCs w:val="20"/>
        </w:rPr>
        <w:t>2</w:t>
      </w:r>
      <w:r w:rsidR="002A28D3">
        <w:rPr>
          <w:rFonts w:ascii="Century Gothic" w:hAnsi="Century Gothic" w:cstheme="minorHAnsi"/>
          <w:color w:val="000000"/>
          <w:sz w:val="20"/>
          <w:szCs w:val="20"/>
        </w:rPr>
        <w:t xml:space="preserve"> </w:t>
      </w:r>
      <w:r w:rsidR="003A222E" w:rsidRPr="00430A40">
        <w:rPr>
          <w:rFonts w:ascii="Century Gothic" w:hAnsi="Century Gothic" w:cstheme="minorHAnsi"/>
          <w:color w:val="000000"/>
          <w:sz w:val="20"/>
          <w:szCs w:val="20"/>
        </w:rPr>
        <w:t xml:space="preserve">funcionarios recibieron más de 16 horas de capacitación. También se realizó una capacitación </w:t>
      </w:r>
      <w:r>
        <w:rPr>
          <w:rFonts w:ascii="Century Gothic" w:hAnsi="Century Gothic" w:cstheme="minorHAnsi"/>
          <w:color w:val="000000"/>
          <w:sz w:val="20"/>
          <w:szCs w:val="20"/>
        </w:rPr>
        <w:t>a los Consejeros</w:t>
      </w:r>
      <w:r w:rsidR="003A222E" w:rsidRPr="00430A40">
        <w:rPr>
          <w:rFonts w:ascii="Century Gothic" w:hAnsi="Century Gothic" w:cstheme="minorHAnsi"/>
          <w:color w:val="000000"/>
          <w:sz w:val="20"/>
          <w:szCs w:val="20"/>
        </w:rPr>
        <w:t xml:space="preserve"> para fortalecer su comunicación con los</w:t>
      </w:r>
      <w:r>
        <w:rPr>
          <w:rFonts w:ascii="Century Gothic" w:hAnsi="Century Gothic" w:cstheme="minorHAnsi"/>
          <w:color w:val="000000"/>
          <w:sz w:val="20"/>
          <w:szCs w:val="20"/>
        </w:rPr>
        <w:t xml:space="preserve"> socios</w:t>
      </w:r>
      <w:r w:rsidR="003A222E" w:rsidRPr="00430A40">
        <w:rPr>
          <w:rFonts w:ascii="Century Gothic" w:hAnsi="Century Gothic" w:cstheme="minorHAnsi"/>
          <w:color w:val="000000"/>
          <w:sz w:val="20"/>
          <w:szCs w:val="20"/>
        </w:rPr>
        <w:t xml:space="preserve">. </w:t>
      </w:r>
    </w:p>
    <w:p w:rsidR="002B137D" w:rsidRPr="00430A40" w:rsidRDefault="002B137D"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p>
    <w:p w:rsidR="002B137D" w:rsidRPr="00430A40" w:rsidRDefault="002B137D" w:rsidP="003D4E61">
      <w:pPr>
        <w:pStyle w:val="Prrafodelista"/>
        <w:autoSpaceDE w:val="0"/>
        <w:autoSpaceDN w:val="0"/>
        <w:adjustRightInd w:val="0"/>
        <w:spacing w:before="120" w:line="240" w:lineRule="exact"/>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V.B.B.1.3 Inversión en infraestructura</w:t>
      </w:r>
    </w:p>
    <w:p w:rsidR="002B137D" w:rsidRPr="00430A40" w:rsidRDefault="002B137D" w:rsidP="003D4E61">
      <w:pPr>
        <w:spacing w:before="120" w:after="0" w:line="240" w:lineRule="exact"/>
        <w:ind w:left="567"/>
        <w:jc w:val="both"/>
        <w:rPr>
          <w:rFonts w:ascii="Century Gothic" w:eastAsia="Times New Roman" w:hAnsi="Century Gothic" w:cstheme="minorHAnsi"/>
          <w:color w:val="000000"/>
          <w:sz w:val="20"/>
          <w:szCs w:val="20"/>
          <w:lang w:eastAsia="es-419"/>
        </w:rPr>
      </w:pPr>
      <w:r w:rsidRPr="00430A40">
        <w:rPr>
          <w:rFonts w:ascii="Century Gothic" w:eastAsia="Times New Roman" w:hAnsi="Century Gothic" w:cstheme="minorHAnsi"/>
          <w:color w:val="000000"/>
          <w:sz w:val="20"/>
          <w:szCs w:val="20"/>
          <w:lang w:eastAsia="es-419"/>
        </w:rPr>
        <w:t>En cuanto a la infraestructura y ubicación de las oficinas de servicio al público, se encuentran remodeladas y adecuadas a una infraestructura de Entidad Financiera Cooperativa.</w:t>
      </w:r>
    </w:p>
    <w:p w:rsidR="002B137D" w:rsidRDefault="002A28D3" w:rsidP="002B137D">
      <w:pPr>
        <w:spacing w:before="120" w:after="0" w:line="240" w:lineRule="exact"/>
        <w:ind w:left="567"/>
        <w:jc w:val="both"/>
        <w:rPr>
          <w:rFonts w:ascii="Century Gothic" w:eastAsia="Times New Roman" w:hAnsi="Century Gothic" w:cstheme="minorHAnsi"/>
          <w:color w:val="000000"/>
          <w:sz w:val="20"/>
          <w:szCs w:val="20"/>
          <w:lang w:eastAsia="es-419"/>
        </w:rPr>
      </w:pPr>
      <w:r w:rsidRPr="002A28D3">
        <w:rPr>
          <w:noProof/>
          <w:lang w:val="en-US"/>
        </w:rPr>
        <w:drawing>
          <wp:anchor distT="0" distB="0" distL="114300" distR="114300" simplePos="0" relativeHeight="251677696" behindDoc="0" locked="0" layoutInCell="1" allowOverlap="1" wp14:anchorId="473E67F4" wp14:editId="4026C61F">
            <wp:simplePos x="0" y="0"/>
            <wp:positionH relativeFrom="margin">
              <wp:align>right</wp:align>
            </wp:positionH>
            <wp:positionV relativeFrom="margin">
              <wp:posOffset>5905500</wp:posOffset>
            </wp:positionV>
            <wp:extent cx="5715000" cy="73279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732790"/>
                    </a:xfrm>
                    <a:prstGeom prst="rect">
                      <a:avLst/>
                    </a:prstGeom>
                    <a:noFill/>
                    <a:ln>
                      <a:noFill/>
                    </a:ln>
                  </pic:spPr>
                </pic:pic>
              </a:graphicData>
            </a:graphic>
          </wp:anchor>
        </w:drawing>
      </w:r>
      <w:r w:rsidR="00EB43A6">
        <w:rPr>
          <w:rFonts w:ascii="Century Gothic" w:eastAsia="Times New Roman" w:hAnsi="Century Gothic" w:cstheme="minorHAnsi"/>
          <w:color w:val="000000"/>
          <w:sz w:val="20"/>
          <w:szCs w:val="20"/>
          <w:lang w:eastAsia="es-419"/>
        </w:rPr>
        <w:t>Los porcentajes son los siguientes:</w:t>
      </w:r>
      <w:r w:rsidR="00A86956">
        <w:rPr>
          <w:rFonts w:ascii="Century Gothic" w:eastAsia="Times New Roman" w:hAnsi="Century Gothic" w:cstheme="minorHAnsi"/>
          <w:color w:val="000000"/>
          <w:sz w:val="20"/>
          <w:szCs w:val="20"/>
          <w:lang w:eastAsia="es-419"/>
        </w:rPr>
        <w:t xml:space="preserve"> </w:t>
      </w:r>
    </w:p>
    <w:p w:rsidR="00C37749" w:rsidRDefault="00C37749" w:rsidP="002B137D">
      <w:pPr>
        <w:spacing w:before="120" w:after="0" w:line="240" w:lineRule="exact"/>
        <w:ind w:left="567"/>
        <w:jc w:val="both"/>
        <w:rPr>
          <w:rFonts w:ascii="Century Gothic" w:eastAsia="Times New Roman" w:hAnsi="Century Gothic" w:cstheme="minorHAnsi"/>
          <w:color w:val="000000"/>
          <w:sz w:val="20"/>
          <w:szCs w:val="20"/>
          <w:lang w:eastAsia="es-419"/>
        </w:rPr>
      </w:pPr>
      <w:r w:rsidRPr="00C37749">
        <w:rPr>
          <w:noProof/>
          <w:lang w:val="en-US"/>
        </w:rPr>
        <w:lastRenderedPageBreak/>
        <w:drawing>
          <wp:anchor distT="0" distB="0" distL="114300" distR="114300" simplePos="0" relativeHeight="251682816" behindDoc="1" locked="0" layoutInCell="1" allowOverlap="1">
            <wp:simplePos x="0" y="0"/>
            <wp:positionH relativeFrom="column">
              <wp:posOffset>359410</wp:posOffset>
            </wp:positionH>
            <wp:positionV relativeFrom="paragraph">
              <wp:posOffset>0</wp:posOffset>
            </wp:positionV>
            <wp:extent cx="4653280" cy="668655"/>
            <wp:effectExtent l="0" t="0" r="0" b="0"/>
            <wp:wrapTight wrapText="bothSides">
              <wp:wrapPolygon edited="0">
                <wp:start x="0" y="0"/>
                <wp:lineTo x="0" y="20923"/>
                <wp:lineTo x="18658" y="20923"/>
                <wp:lineTo x="21134" y="19692"/>
                <wp:lineTo x="21488" y="16615"/>
                <wp:lineTo x="21488"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5328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749" w:rsidRDefault="00C37749" w:rsidP="00C37749">
      <w:pPr>
        <w:pStyle w:val="Prrafodelista"/>
        <w:autoSpaceDE w:val="0"/>
        <w:autoSpaceDN w:val="0"/>
        <w:adjustRightInd w:val="0"/>
        <w:spacing w:before="120"/>
        <w:ind w:left="567"/>
        <w:jc w:val="both"/>
        <w:rPr>
          <w:rFonts w:ascii="Century Gothic" w:hAnsi="Century Gothic" w:cstheme="minorHAnsi"/>
          <w:b/>
          <w:color w:val="000000"/>
          <w:sz w:val="20"/>
          <w:szCs w:val="20"/>
        </w:rPr>
      </w:pPr>
    </w:p>
    <w:p w:rsidR="00C37749" w:rsidRPr="00C37749" w:rsidRDefault="00C37749" w:rsidP="00C37749">
      <w:pPr>
        <w:autoSpaceDE w:val="0"/>
        <w:autoSpaceDN w:val="0"/>
        <w:adjustRightInd w:val="0"/>
        <w:spacing w:before="120"/>
        <w:ind w:left="360"/>
        <w:jc w:val="both"/>
        <w:rPr>
          <w:rFonts w:ascii="Century Gothic" w:hAnsi="Century Gothic" w:cstheme="minorHAnsi"/>
          <w:b/>
          <w:color w:val="000000"/>
          <w:sz w:val="20"/>
          <w:szCs w:val="20"/>
        </w:rPr>
      </w:pPr>
    </w:p>
    <w:p w:rsidR="00C37749" w:rsidRDefault="00C37749" w:rsidP="00C37749">
      <w:pPr>
        <w:pStyle w:val="Prrafodelista"/>
        <w:autoSpaceDE w:val="0"/>
        <w:autoSpaceDN w:val="0"/>
        <w:adjustRightInd w:val="0"/>
        <w:spacing w:before="120"/>
        <w:ind w:left="567"/>
        <w:jc w:val="both"/>
        <w:rPr>
          <w:rFonts w:ascii="Century Gothic" w:hAnsi="Century Gothic" w:cstheme="minorHAnsi"/>
          <w:b/>
          <w:color w:val="000000"/>
          <w:sz w:val="20"/>
          <w:szCs w:val="20"/>
        </w:rPr>
      </w:pPr>
    </w:p>
    <w:p w:rsidR="00C37749" w:rsidRDefault="00C37749" w:rsidP="00C37749">
      <w:pPr>
        <w:pStyle w:val="Prrafodelista"/>
        <w:autoSpaceDE w:val="0"/>
        <w:autoSpaceDN w:val="0"/>
        <w:adjustRightInd w:val="0"/>
        <w:spacing w:before="120"/>
        <w:ind w:left="567"/>
        <w:jc w:val="both"/>
        <w:rPr>
          <w:rFonts w:ascii="Century Gothic" w:hAnsi="Century Gothic" w:cstheme="minorHAnsi"/>
          <w:b/>
          <w:color w:val="000000"/>
          <w:sz w:val="20"/>
          <w:szCs w:val="20"/>
        </w:rPr>
      </w:pPr>
    </w:p>
    <w:p w:rsidR="002B137D" w:rsidRPr="007573FC"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7573FC">
        <w:rPr>
          <w:rFonts w:ascii="Century Gothic" w:hAnsi="Century Gothic" w:cstheme="minorHAnsi"/>
          <w:b/>
          <w:color w:val="000000"/>
          <w:sz w:val="20"/>
          <w:szCs w:val="20"/>
        </w:rPr>
        <w:t xml:space="preserve">Atención con calidez. </w:t>
      </w:r>
    </w:p>
    <w:p w:rsidR="00911482" w:rsidRDefault="00911482"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V.B.B.2.1 Capacitación para la atención con calidez.</w:t>
      </w:r>
    </w:p>
    <w:p w:rsidR="00EB43A6" w:rsidRDefault="00EB43A6"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00EB43A6">
        <w:rPr>
          <w:rFonts w:ascii="Century Gothic" w:hAnsi="Century Gothic" w:cstheme="minorHAnsi"/>
          <w:color w:val="000000"/>
          <w:sz w:val="20"/>
          <w:szCs w:val="20"/>
        </w:rPr>
        <w:t xml:space="preserve"> se ejecutó </w:t>
      </w:r>
      <w:r w:rsidR="006510B5" w:rsidRPr="00430A40">
        <w:rPr>
          <w:rFonts w:ascii="Century Gothic" w:hAnsi="Century Gothic" w:cstheme="minorHAnsi"/>
          <w:color w:val="000000"/>
          <w:sz w:val="20"/>
          <w:szCs w:val="20"/>
        </w:rPr>
        <w:t xml:space="preserve">una capacitación sobre atención al cliente y excelencia en el servicio dirigido al área de </w:t>
      </w:r>
      <w:r w:rsidR="00EB43A6">
        <w:rPr>
          <w:rFonts w:ascii="Century Gothic" w:hAnsi="Century Gothic" w:cstheme="minorHAnsi"/>
          <w:color w:val="000000"/>
          <w:sz w:val="20"/>
          <w:szCs w:val="20"/>
        </w:rPr>
        <w:t>Cajas y Créditos</w:t>
      </w:r>
      <w:r w:rsidR="006510B5" w:rsidRPr="00430A40">
        <w:rPr>
          <w:rFonts w:ascii="Century Gothic" w:hAnsi="Century Gothic" w:cstheme="minorHAnsi"/>
          <w:color w:val="000000"/>
          <w:sz w:val="20"/>
          <w:szCs w:val="20"/>
        </w:rPr>
        <w:t>. Por tanto, se cumplió con la meta programada.</w:t>
      </w:r>
    </w:p>
    <w:p w:rsidR="002A28D3" w:rsidRDefault="002A28D3"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Asegurar la confiabilidad de los servicios financieros</w:t>
      </w:r>
      <w:r w:rsidRPr="00430A40">
        <w:rPr>
          <w:rFonts w:ascii="Century Gothic" w:hAnsi="Century Gothic" w:cstheme="minorHAnsi"/>
          <w:b/>
          <w:i/>
          <w:color w:val="000000"/>
          <w:sz w:val="20"/>
          <w:szCs w:val="20"/>
        </w:rPr>
        <w:t xml:space="preserve">. </w:t>
      </w:r>
    </w:p>
    <w:p w:rsidR="00911482" w:rsidRPr="00430A40" w:rsidRDefault="00911482" w:rsidP="00911482">
      <w:pPr>
        <w:pStyle w:val="Prrafodelista"/>
        <w:autoSpaceDE w:val="0"/>
        <w:autoSpaceDN w:val="0"/>
        <w:adjustRightInd w:val="0"/>
        <w:spacing w:before="120"/>
        <w:ind w:left="567"/>
        <w:jc w:val="both"/>
        <w:rPr>
          <w:rFonts w:ascii="Century Gothic" w:hAnsi="Century Gothic" w:cstheme="minorHAnsi"/>
          <w:b/>
          <w: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Asegurar la continuidad de los servicios financieros. </w:t>
      </w:r>
    </w:p>
    <w:p w:rsidR="00911482" w:rsidRDefault="00911482"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V.B.C.1.1 Pruebas de los planes de continuidad operacional.</w:t>
      </w:r>
    </w:p>
    <w:p w:rsidR="002B137D" w:rsidRPr="00430A40" w:rsidRDefault="006510B5" w:rsidP="006510B5">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F5304A">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xml:space="preserve">, se cuenta con un plan de continuidad del </w:t>
      </w:r>
      <w:r w:rsidR="00DD6395" w:rsidRPr="00430A40">
        <w:rPr>
          <w:rFonts w:ascii="Century Gothic" w:hAnsi="Century Gothic" w:cstheme="minorHAnsi"/>
          <w:color w:val="000000"/>
          <w:sz w:val="20"/>
          <w:szCs w:val="20"/>
        </w:rPr>
        <w:t>negocio sobre el cual se efectuaron</w:t>
      </w:r>
      <w:r w:rsidRPr="00430A40">
        <w:rPr>
          <w:rFonts w:ascii="Century Gothic" w:hAnsi="Century Gothic" w:cstheme="minorHAnsi"/>
          <w:color w:val="000000"/>
          <w:sz w:val="20"/>
          <w:szCs w:val="20"/>
        </w:rPr>
        <w:t xml:space="preserve"> pruebas</w:t>
      </w:r>
      <w:r w:rsidR="00DD6395" w:rsidRPr="00430A40">
        <w:rPr>
          <w:rFonts w:ascii="Century Gothic" w:hAnsi="Century Gothic" w:cstheme="minorHAnsi"/>
          <w:color w:val="000000"/>
          <w:sz w:val="20"/>
          <w:szCs w:val="20"/>
        </w:rPr>
        <w:t xml:space="preserve">. También </w:t>
      </w:r>
      <w:r w:rsidRPr="00430A40">
        <w:rPr>
          <w:rFonts w:ascii="Century Gothic" w:hAnsi="Century Gothic" w:cstheme="minorHAnsi"/>
          <w:color w:val="000000"/>
          <w:sz w:val="20"/>
          <w:szCs w:val="20"/>
        </w:rPr>
        <w:t>se cuenta con un plan actualizado de continuidad del negocio</w:t>
      </w:r>
      <w:r w:rsidR="00DD6395" w:rsidRPr="00430A40">
        <w:rPr>
          <w:rFonts w:ascii="Century Gothic" w:hAnsi="Century Gothic" w:cstheme="minorHAnsi"/>
          <w:color w:val="000000"/>
          <w:sz w:val="20"/>
          <w:szCs w:val="20"/>
        </w:rPr>
        <w:t>.</w:t>
      </w:r>
    </w:p>
    <w:p w:rsidR="00DD6395" w:rsidRPr="00430A40" w:rsidRDefault="00DD6395" w:rsidP="006510B5">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cumplió con la meta programa</w:t>
      </w:r>
      <w:r w:rsidR="00EB43A6">
        <w:rPr>
          <w:rFonts w:ascii="Century Gothic" w:hAnsi="Century Gothic" w:cstheme="minorHAnsi"/>
          <w:color w:val="000000"/>
          <w:sz w:val="20"/>
          <w:szCs w:val="20"/>
        </w:rPr>
        <w:t>da</w:t>
      </w:r>
      <w:r w:rsidRPr="00430A40">
        <w:rPr>
          <w:rFonts w:ascii="Century Gothic" w:hAnsi="Century Gothic" w:cstheme="minorHAnsi"/>
          <w:color w:val="000000"/>
          <w:sz w:val="20"/>
          <w:szCs w:val="20"/>
        </w:rPr>
        <w:t>.</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i/>
          <w:color w:val="000000"/>
          <w:sz w:val="20"/>
          <w:szCs w:val="20"/>
        </w:rPr>
      </w:pPr>
      <w:r w:rsidRPr="00430A40">
        <w:rPr>
          <w:rFonts w:ascii="Century Gothic" w:hAnsi="Century Gothic" w:cstheme="minorHAnsi"/>
          <w:b/>
          <w:bCs/>
          <w:i/>
          <w:color w:val="000000"/>
          <w:sz w:val="20"/>
          <w:szCs w:val="20"/>
        </w:rPr>
        <w:t>Optimizar tiempos y costos en la entrega de servicios financieros</w:t>
      </w:r>
      <w:r w:rsidRPr="00430A40">
        <w:rPr>
          <w:rFonts w:ascii="Century Gothic" w:hAnsi="Century Gothic" w:cstheme="minorHAnsi"/>
          <w:b/>
          <w:i/>
          <w:color w:val="000000"/>
          <w:sz w:val="20"/>
          <w:szCs w:val="20"/>
        </w:rPr>
        <w:t xml:space="preserve">. </w:t>
      </w:r>
    </w:p>
    <w:p w:rsidR="00911482" w:rsidRPr="00430A40" w:rsidRDefault="00911482" w:rsidP="00911482">
      <w:pPr>
        <w:pStyle w:val="Prrafodelista"/>
        <w:autoSpaceDE w:val="0"/>
        <w:autoSpaceDN w:val="0"/>
        <w:adjustRightInd w:val="0"/>
        <w:spacing w:before="120"/>
        <w:ind w:left="567"/>
        <w:jc w:val="both"/>
        <w:rPr>
          <w:rFonts w:ascii="Century Gothic" w:hAnsi="Century Gothic" w:cstheme="minorHAnsi"/>
          <w:b/>
          <w: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Tiempos de entrega de servicios financieros y finalización de relaciones comerciales. </w:t>
      </w:r>
    </w:p>
    <w:p w:rsidR="00911482" w:rsidRDefault="00911482"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V.B.D.1.1 Mejoramiento de procesos y procedimientos.</w:t>
      </w:r>
    </w:p>
    <w:p w:rsidR="002B137D" w:rsidRPr="00430A40" w:rsidRDefault="00EB43A6" w:rsidP="002549B7">
      <w:pPr>
        <w:pStyle w:val="Prrafodelista"/>
        <w:autoSpaceDE w:val="0"/>
        <w:autoSpaceDN w:val="0"/>
        <w:adjustRightInd w:val="0"/>
        <w:spacing w:before="120"/>
        <w:ind w:left="567"/>
        <w:jc w:val="both"/>
        <w:rPr>
          <w:rFonts w:ascii="Century Gothic" w:hAnsi="Century Gothic" w:cstheme="minorHAnsi"/>
          <w:color w:val="000000"/>
          <w:sz w:val="20"/>
          <w:szCs w:val="20"/>
        </w:rPr>
      </w:pPr>
      <w:r>
        <w:rPr>
          <w:rFonts w:ascii="Century Gothic" w:hAnsi="Century Gothic" w:cstheme="minorHAnsi"/>
          <w:color w:val="000000"/>
          <w:sz w:val="20"/>
          <w:szCs w:val="20"/>
        </w:rPr>
        <w:t>Gestión se</w:t>
      </w:r>
      <w:r w:rsidR="002549B7" w:rsidRPr="00430A40">
        <w:rPr>
          <w:rFonts w:ascii="Century Gothic" w:hAnsi="Century Gothic" w:cstheme="minorHAnsi"/>
          <w:color w:val="000000"/>
          <w:sz w:val="20"/>
          <w:szCs w:val="20"/>
        </w:rPr>
        <w:t xml:space="preserve"> realiz</w:t>
      </w:r>
      <w:r>
        <w:rPr>
          <w:rFonts w:ascii="Century Gothic" w:hAnsi="Century Gothic" w:cstheme="minorHAnsi"/>
          <w:color w:val="000000"/>
          <w:sz w:val="20"/>
          <w:szCs w:val="20"/>
        </w:rPr>
        <w:t>a</w:t>
      </w:r>
      <w:r w:rsidR="002549B7" w:rsidRPr="00430A40">
        <w:rPr>
          <w:rFonts w:ascii="Century Gothic" w:hAnsi="Century Gothic" w:cstheme="minorHAnsi"/>
          <w:color w:val="000000"/>
          <w:sz w:val="20"/>
          <w:szCs w:val="20"/>
        </w:rPr>
        <w:t xml:space="preserve"> un análisis y diagnóstico de los manuales de procedimientos de servicios de atención al público, se creó la política de procedimientos de servicios de atención al público.</w:t>
      </w:r>
    </w:p>
    <w:p w:rsidR="002549B7" w:rsidRPr="00430A40" w:rsidRDefault="002549B7" w:rsidP="002549B7">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cumplió con la meta programada.</w:t>
      </w:r>
    </w:p>
    <w:p w:rsidR="002549B7" w:rsidRPr="00430A40" w:rsidRDefault="002549B7" w:rsidP="002549B7">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V.B.D.1.3 Distribución de la frecuencia de los tiempos de espera y finalización de relaciones comerciales.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DA435E" w:rsidRPr="00430A40" w:rsidRDefault="00DA435E" w:rsidP="00EB43A6">
      <w:pPr>
        <w:pStyle w:val="Prrafodelista"/>
        <w:numPr>
          <w:ilvl w:val="0"/>
          <w:numId w:val="12"/>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El promedio de días transcurridos a partir de la solicitud de levantamiento de gravamen por el cliente hasta la firma del instrumento público, fue de 1</w:t>
      </w:r>
      <w:r w:rsidR="00C37749">
        <w:rPr>
          <w:rFonts w:ascii="Century Gothic" w:hAnsi="Century Gothic" w:cstheme="minorHAnsi"/>
          <w:color w:val="000000"/>
          <w:sz w:val="20"/>
          <w:szCs w:val="20"/>
        </w:rPr>
        <w:t>5</w:t>
      </w:r>
      <w:r w:rsidRPr="00430A40">
        <w:rPr>
          <w:rFonts w:ascii="Century Gothic" w:hAnsi="Century Gothic" w:cstheme="minorHAnsi"/>
          <w:color w:val="000000"/>
          <w:sz w:val="20"/>
          <w:szCs w:val="20"/>
        </w:rPr>
        <w:t xml:space="preserve"> días.</w:t>
      </w:r>
    </w:p>
    <w:p w:rsidR="00DA435E" w:rsidRDefault="00DA435E" w:rsidP="00EB43A6">
      <w:pPr>
        <w:pStyle w:val="Prrafodelista"/>
        <w:numPr>
          <w:ilvl w:val="0"/>
          <w:numId w:val="12"/>
        </w:numPr>
        <w:autoSpaceDE w:val="0"/>
        <w:autoSpaceDN w:val="0"/>
        <w:adjustRightInd w:val="0"/>
        <w:spacing w:before="120"/>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El promedio de número de días transcurridos a partir de la solicitud de devolución de documentos, objetos, etc. en custodia por el cliente hasta la </w:t>
      </w:r>
      <w:r w:rsidR="00837D0A" w:rsidRPr="00430A40">
        <w:rPr>
          <w:rFonts w:ascii="Century Gothic" w:hAnsi="Century Gothic" w:cstheme="minorHAnsi"/>
          <w:color w:val="000000"/>
          <w:sz w:val="20"/>
          <w:szCs w:val="20"/>
        </w:rPr>
        <w:t>realización</w:t>
      </w:r>
      <w:r w:rsidRPr="00430A40">
        <w:rPr>
          <w:rFonts w:ascii="Century Gothic" w:hAnsi="Century Gothic" w:cstheme="minorHAnsi"/>
          <w:color w:val="000000"/>
          <w:sz w:val="20"/>
          <w:szCs w:val="20"/>
        </w:rPr>
        <w:t xml:space="preserve"> de la misma</w:t>
      </w:r>
      <w:r w:rsidR="00837D0A" w:rsidRPr="00430A40">
        <w:rPr>
          <w:rFonts w:ascii="Century Gothic" w:hAnsi="Century Gothic" w:cstheme="minorHAnsi"/>
          <w:color w:val="000000"/>
          <w:sz w:val="20"/>
          <w:szCs w:val="20"/>
        </w:rPr>
        <w:t>, fue de 10 días</w:t>
      </w:r>
      <w:r w:rsidRPr="00430A40">
        <w:rPr>
          <w:rFonts w:ascii="Century Gothic" w:hAnsi="Century Gothic" w:cstheme="minorHAnsi"/>
          <w:color w:val="000000"/>
          <w:sz w:val="20"/>
          <w:szCs w:val="20"/>
        </w:rPr>
        <w:t>.</w:t>
      </w:r>
    </w:p>
    <w:p w:rsidR="00EB43A6" w:rsidRPr="00430A40" w:rsidRDefault="00EB43A6" w:rsidP="00EB43A6">
      <w:pPr>
        <w:pStyle w:val="Prrafodelista"/>
        <w:numPr>
          <w:ilvl w:val="0"/>
          <w:numId w:val="12"/>
        </w:numPr>
        <w:autoSpaceDE w:val="0"/>
        <w:autoSpaceDN w:val="0"/>
        <w:adjustRightInd w:val="0"/>
        <w:spacing w:before="120"/>
        <w:jc w:val="both"/>
        <w:rPr>
          <w:rFonts w:ascii="Century Gothic" w:hAnsi="Century Gothic" w:cstheme="minorHAnsi"/>
          <w:color w:val="000000"/>
          <w:sz w:val="20"/>
          <w:szCs w:val="20"/>
        </w:rPr>
      </w:pPr>
      <w:r>
        <w:rPr>
          <w:rFonts w:ascii="Century Gothic" w:hAnsi="Century Gothic" w:cstheme="minorHAnsi"/>
          <w:color w:val="000000"/>
          <w:sz w:val="20"/>
          <w:szCs w:val="20"/>
        </w:rPr>
        <w:t>El número de dí</w:t>
      </w:r>
      <w:r w:rsidRPr="00EB43A6">
        <w:rPr>
          <w:rFonts w:ascii="Century Gothic" w:hAnsi="Century Gothic" w:cstheme="minorHAnsi"/>
          <w:color w:val="000000"/>
          <w:sz w:val="20"/>
          <w:szCs w:val="20"/>
        </w:rPr>
        <w:t xml:space="preserve">as </w:t>
      </w:r>
      <w:r>
        <w:rPr>
          <w:rFonts w:ascii="Century Gothic" w:hAnsi="Century Gothic" w:cstheme="minorHAnsi"/>
          <w:color w:val="000000"/>
          <w:sz w:val="20"/>
          <w:szCs w:val="20"/>
        </w:rPr>
        <w:t xml:space="preserve">promedio </w:t>
      </w:r>
      <w:r w:rsidRPr="00EB43A6">
        <w:rPr>
          <w:rFonts w:ascii="Century Gothic" w:hAnsi="Century Gothic" w:cstheme="minorHAnsi"/>
          <w:color w:val="000000"/>
          <w:sz w:val="20"/>
          <w:szCs w:val="20"/>
        </w:rPr>
        <w:t>transcurridos a partir de la solicitud de devolución de documentos, objetos, etc. En custodia por el cliente hasta la realización de la misma.</w:t>
      </w:r>
    </w:p>
    <w:p w:rsidR="00837D0A" w:rsidRPr="00430A40" w:rsidRDefault="00837D0A"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Informar a los consumidores financieros acerca de la manera de utilizar con eficiencia y seguridad los servicios Financieros</w:t>
      </w:r>
      <w:r w:rsidRPr="00430A40">
        <w:rPr>
          <w:rFonts w:ascii="Century Gothic" w:hAnsi="Century Gothic" w:cstheme="minorHAnsi"/>
          <w:b/>
          <w:color w:val="000000"/>
          <w:sz w:val="20"/>
          <w:szCs w:val="20"/>
        </w:rPr>
        <w:t xml:space="preserve">. </w:t>
      </w:r>
    </w:p>
    <w:p w:rsidR="00911482" w:rsidRPr="00430A40" w:rsidRDefault="00911482" w:rsidP="00911482">
      <w:pPr>
        <w:pStyle w:val="Prrafodelista"/>
        <w:autoSpaceDE w:val="0"/>
        <w:autoSpaceDN w:val="0"/>
        <w:adjustRightInd w:val="0"/>
        <w:spacing w:before="120"/>
        <w:ind w:left="567"/>
        <w:jc w:val="both"/>
        <w:rPr>
          <w:rFonts w:ascii="Century Gothic" w:hAnsi="Century Gothic" w:cstheme="minorHAnsi"/>
          <w:b/>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Educación financiera para el uso de servicios financieros con eficiencia. </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V.B.E.1.1 Programas de educación financiera sobre las características principales de los servicios de intermediación financiera y las medidas de seguridad en su uso.</w:t>
      </w:r>
    </w:p>
    <w:p w:rsidR="003656E4" w:rsidRDefault="003656E4" w:rsidP="00411FD8">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3273C0" w:rsidRDefault="002B137D" w:rsidP="00411FD8">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lastRenderedPageBreak/>
        <w:t>El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se realizó un curso de capacitación de acuerdo a lo establecido en e</w:t>
      </w:r>
      <w:r w:rsidR="006239B9" w:rsidRPr="00430A40">
        <w:rPr>
          <w:rFonts w:ascii="Century Gothic" w:hAnsi="Century Gothic" w:cstheme="minorHAnsi"/>
          <w:color w:val="000000"/>
          <w:sz w:val="20"/>
          <w:szCs w:val="20"/>
        </w:rPr>
        <w:t xml:space="preserve">l Plan de Educación Financiera. Se </w:t>
      </w:r>
      <w:r w:rsidR="003273C0" w:rsidRPr="003273C0">
        <w:rPr>
          <w:rFonts w:ascii="Century Gothic" w:hAnsi="Century Gothic" w:cstheme="minorHAnsi"/>
          <w:color w:val="000000"/>
          <w:sz w:val="20"/>
          <w:szCs w:val="20"/>
        </w:rPr>
        <w:t xml:space="preserve">capacitó a </w:t>
      </w:r>
      <w:r w:rsidR="00C37749">
        <w:rPr>
          <w:rFonts w:ascii="Century Gothic" w:hAnsi="Century Gothic" w:cstheme="minorHAnsi"/>
          <w:color w:val="000000"/>
          <w:sz w:val="20"/>
          <w:szCs w:val="20"/>
        </w:rPr>
        <w:t>80</w:t>
      </w:r>
      <w:r w:rsidR="006239B9" w:rsidRPr="003273C0">
        <w:rPr>
          <w:rFonts w:ascii="Century Gothic" w:hAnsi="Century Gothic" w:cstheme="minorHAnsi"/>
          <w:color w:val="000000"/>
          <w:sz w:val="20"/>
          <w:szCs w:val="20"/>
        </w:rPr>
        <w:t xml:space="preserve"> socios y población en general y a </w:t>
      </w:r>
      <w:r w:rsidR="00EB43A6" w:rsidRPr="003273C0">
        <w:rPr>
          <w:rFonts w:ascii="Century Gothic" w:hAnsi="Century Gothic" w:cstheme="minorHAnsi"/>
          <w:color w:val="000000"/>
          <w:sz w:val="20"/>
          <w:szCs w:val="20"/>
        </w:rPr>
        <w:t>6</w:t>
      </w:r>
      <w:r w:rsidR="00C37749">
        <w:rPr>
          <w:rFonts w:ascii="Century Gothic" w:hAnsi="Century Gothic" w:cstheme="minorHAnsi"/>
          <w:color w:val="000000"/>
          <w:sz w:val="20"/>
          <w:szCs w:val="20"/>
        </w:rPr>
        <w:t>2</w:t>
      </w:r>
      <w:r w:rsidR="006239B9" w:rsidRPr="003273C0">
        <w:rPr>
          <w:rFonts w:ascii="Century Gothic" w:hAnsi="Century Gothic" w:cstheme="minorHAnsi"/>
          <w:color w:val="000000"/>
          <w:sz w:val="20"/>
          <w:szCs w:val="20"/>
        </w:rPr>
        <w:t xml:space="preserve"> funcionarios.  </w:t>
      </w:r>
      <w:r w:rsidRPr="003273C0">
        <w:rPr>
          <w:rFonts w:ascii="Century Gothic" w:hAnsi="Century Gothic" w:cstheme="minorHAnsi"/>
          <w:color w:val="000000"/>
          <w:sz w:val="20"/>
          <w:szCs w:val="20"/>
        </w:rPr>
        <w:t>Se cumplió con la meta programada en la PE.</w:t>
      </w:r>
    </w:p>
    <w:p w:rsidR="002B137D" w:rsidRPr="003273C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3273C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3273C0">
        <w:rPr>
          <w:rFonts w:ascii="Century Gothic" w:hAnsi="Century Gothic" w:cstheme="minorHAnsi"/>
          <w:color w:val="000000"/>
          <w:sz w:val="20"/>
          <w:szCs w:val="20"/>
        </w:rPr>
        <w:t xml:space="preserve">V.B.E.1.2 Capacitación sobre costos asumidos por el consumidor financieros al contratar servicios financieros. </w:t>
      </w:r>
    </w:p>
    <w:p w:rsidR="00EB43A6" w:rsidRPr="003273C0" w:rsidRDefault="00EB43A6" w:rsidP="00EB43A6">
      <w:pPr>
        <w:pStyle w:val="Prrafodelista"/>
        <w:autoSpaceDE w:val="0"/>
        <w:autoSpaceDN w:val="0"/>
        <w:adjustRightInd w:val="0"/>
        <w:spacing w:before="120"/>
        <w:ind w:left="567"/>
        <w:jc w:val="both"/>
        <w:rPr>
          <w:rFonts w:ascii="Century Gothic" w:hAnsi="Century Gothic" w:cstheme="minorHAnsi"/>
          <w:color w:val="000000"/>
          <w:sz w:val="20"/>
          <w:szCs w:val="20"/>
        </w:rPr>
      </w:pPr>
    </w:p>
    <w:p w:rsidR="00EB43A6" w:rsidRPr="00430A40" w:rsidRDefault="002B137D" w:rsidP="00EB43A6">
      <w:pPr>
        <w:pStyle w:val="Prrafodelista"/>
        <w:autoSpaceDE w:val="0"/>
        <w:autoSpaceDN w:val="0"/>
        <w:adjustRightInd w:val="0"/>
        <w:spacing w:before="120"/>
        <w:ind w:left="567"/>
        <w:jc w:val="both"/>
        <w:rPr>
          <w:rFonts w:ascii="Century Gothic" w:hAnsi="Century Gothic" w:cstheme="minorHAnsi"/>
          <w:color w:val="000000"/>
          <w:sz w:val="20"/>
          <w:szCs w:val="20"/>
        </w:rPr>
      </w:pPr>
      <w:r w:rsidRPr="003273C0">
        <w:rPr>
          <w:rFonts w:ascii="Century Gothic" w:hAnsi="Century Gothic" w:cstheme="minorHAnsi"/>
          <w:color w:val="000000"/>
          <w:sz w:val="20"/>
          <w:szCs w:val="20"/>
        </w:rPr>
        <w:t>El 20</w:t>
      </w:r>
      <w:r w:rsidR="003644D1" w:rsidRPr="003273C0">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3273C0">
        <w:rPr>
          <w:rFonts w:ascii="Century Gothic" w:hAnsi="Century Gothic" w:cstheme="minorHAnsi"/>
          <w:color w:val="000000"/>
          <w:sz w:val="20"/>
          <w:szCs w:val="20"/>
        </w:rPr>
        <w:t xml:space="preserve">, </w:t>
      </w:r>
      <w:r w:rsidR="00EB43A6" w:rsidRPr="003273C0">
        <w:rPr>
          <w:rFonts w:ascii="Century Gothic" w:hAnsi="Century Gothic" w:cstheme="minorHAnsi"/>
          <w:color w:val="000000"/>
          <w:sz w:val="20"/>
          <w:szCs w:val="20"/>
        </w:rPr>
        <w:t xml:space="preserve">se realizó un curso de capacitación de acuerdo a lo establecido en el Plan de Educación Financiera. Se capacitó a </w:t>
      </w:r>
      <w:r w:rsidR="00C37749">
        <w:rPr>
          <w:rFonts w:ascii="Century Gothic" w:hAnsi="Century Gothic" w:cstheme="minorHAnsi"/>
          <w:color w:val="000000"/>
          <w:sz w:val="20"/>
          <w:szCs w:val="20"/>
        </w:rPr>
        <w:t>80</w:t>
      </w:r>
      <w:r w:rsidR="00EB43A6" w:rsidRPr="003273C0">
        <w:rPr>
          <w:rFonts w:ascii="Century Gothic" w:hAnsi="Century Gothic" w:cstheme="minorHAnsi"/>
          <w:color w:val="000000"/>
          <w:sz w:val="20"/>
          <w:szCs w:val="20"/>
        </w:rPr>
        <w:t xml:space="preserve"> socios y población en general y a 6</w:t>
      </w:r>
      <w:r w:rsidR="0074493E">
        <w:rPr>
          <w:rFonts w:ascii="Century Gothic" w:hAnsi="Century Gothic" w:cstheme="minorHAnsi"/>
          <w:color w:val="000000"/>
          <w:sz w:val="20"/>
          <w:szCs w:val="20"/>
        </w:rPr>
        <w:t>2</w:t>
      </w:r>
      <w:r w:rsidR="00EB43A6" w:rsidRPr="003273C0">
        <w:rPr>
          <w:rFonts w:ascii="Century Gothic" w:hAnsi="Century Gothic" w:cstheme="minorHAnsi"/>
          <w:color w:val="000000"/>
          <w:sz w:val="20"/>
          <w:szCs w:val="20"/>
        </w:rPr>
        <w:t xml:space="preserve"> funcionarios.  Se cumplió con la meta programada en la PE.</w:t>
      </w:r>
    </w:p>
    <w:p w:rsidR="002B137D" w:rsidRPr="00430A40" w:rsidRDefault="002B137D" w:rsidP="00411FD8">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V.B.E.1.3 Publicaciones en su sitio electrónico.</w:t>
      </w:r>
    </w:p>
    <w:p w:rsidR="003656E4" w:rsidRDefault="003656E4" w:rsidP="006239B9">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6239B9" w:rsidP="006239B9">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Periódicamente se actualiza la información de la página web.</w:t>
      </w:r>
    </w:p>
    <w:p w:rsidR="006239B9" w:rsidRPr="00430A40" w:rsidRDefault="006239B9" w:rsidP="006239B9">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Transparencia en la oferta de servicios financieros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V.B.E.2.1 Comunicación proactiva con los socios para que estos utilicen con eficiencia y seguridad los servicios financieros.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Se realizó un curso de capacitación de acuerdo a lo establecido en el Plan de Educación Financiera</w:t>
      </w:r>
      <w:r w:rsidR="006239B9" w:rsidRPr="00430A40">
        <w:rPr>
          <w:rFonts w:ascii="Century Gothic" w:hAnsi="Century Gothic" w:cstheme="minorHAnsi"/>
          <w:color w:val="000000"/>
          <w:sz w:val="20"/>
          <w:szCs w:val="20"/>
        </w:rPr>
        <w:t>.</w:t>
      </w:r>
      <w:r w:rsidRPr="00430A40">
        <w:rPr>
          <w:rFonts w:ascii="Century Gothic" w:hAnsi="Century Gothic" w:cstheme="minorHAnsi"/>
          <w:color w:val="000000"/>
          <w:sz w:val="20"/>
          <w:szCs w:val="20"/>
        </w:rPr>
        <w:t xml:space="preserve"> Se cumplió con la meta programada.</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Otras formas relacionadas con informar a los consumidores financieros acerca de la manera de utilizar con eficiencia y seguridad los servicios financieros.</w:t>
      </w:r>
    </w:p>
    <w:p w:rsidR="003656E4" w:rsidRDefault="003656E4"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V.B.E Otros indicadores propuestos por la Cooperativa.</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Pobreza</w:t>
      </w:r>
    </w:p>
    <w:p w:rsidR="002B137D" w:rsidRPr="00430A40" w:rsidRDefault="002B137D" w:rsidP="002B137D">
      <w:pPr>
        <w:pStyle w:val="Prrafodelista"/>
        <w:spacing w:before="120"/>
        <w:ind w:left="284"/>
        <w:jc w:val="both"/>
        <w:rPr>
          <w:rFonts w:ascii="Century Gothic" w:eastAsia="Times New Roman" w:hAnsi="Century Gothic" w:cstheme="minorHAnsi"/>
          <w:b/>
          <w:color w:val="000000"/>
          <w:sz w:val="20"/>
          <w:szCs w:val="20"/>
          <w:lang w:eastAsia="es-419"/>
        </w:rPr>
      </w:pPr>
    </w:p>
    <w:p w:rsidR="003656E4" w:rsidRPr="006003E5" w:rsidRDefault="002B137D" w:rsidP="002B137D">
      <w:pPr>
        <w:pStyle w:val="Prrafodelista"/>
        <w:numPr>
          <w:ilvl w:val="0"/>
          <w:numId w:val="11"/>
        </w:numPr>
        <w:autoSpaceDE w:val="0"/>
        <w:autoSpaceDN w:val="0"/>
        <w:adjustRightInd w:val="0"/>
        <w:spacing w:before="120"/>
        <w:ind w:left="284" w:hanging="284"/>
        <w:jc w:val="both"/>
        <w:rPr>
          <w:rFonts w:ascii="Century Gothic" w:hAnsi="Century Gothic" w:cstheme="minorHAnsi"/>
          <w:b/>
          <w:color w:val="000000"/>
          <w:sz w:val="20"/>
          <w:szCs w:val="20"/>
        </w:rPr>
      </w:pPr>
      <w:r w:rsidRPr="006003E5">
        <w:rPr>
          <w:rFonts w:ascii="Century Gothic" w:hAnsi="Century Gothic" w:cstheme="minorHAnsi"/>
          <w:b/>
          <w:bCs/>
          <w:i/>
          <w:color w:val="000000"/>
          <w:sz w:val="20"/>
          <w:szCs w:val="20"/>
        </w:rPr>
        <w:t>Realizar acciones contra la Pobreza</w:t>
      </w:r>
      <w:r w:rsidRPr="006003E5">
        <w:rPr>
          <w:rFonts w:ascii="Century Gothic" w:hAnsi="Century Gothic" w:cstheme="minorHAnsi"/>
          <w:b/>
          <w:color w:val="000000"/>
          <w:sz w:val="20"/>
          <w:szCs w:val="20"/>
        </w:rPr>
        <w:t>.</w:t>
      </w:r>
    </w:p>
    <w:p w:rsidR="002B137D" w:rsidRPr="006003E5" w:rsidRDefault="002B137D" w:rsidP="003656E4">
      <w:pPr>
        <w:pStyle w:val="Prrafodelista"/>
        <w:autoSpaceDE w:val="0"/>
        <w:autoSpaceDN w:val="0"/>
        <w:adjustRightInd w:val="0"/>
        <w:spacing w:before="120"/>
        <w:ind w:left="284"/>
        <w:jc w:val="both"/>
        <w:rPr>
          <w:rFonts w:ascii="Century Gothic" w:hAnsi="Century Gothic" w:cstheme="minorHAnsi"/>
          <w:b/>
          <w:color w:val="000000"/>
          <w:sz w:val="20"/>
          <w:szCs w:val="20"/>
        </w:rPr>
      </w:pPr>
      <w:r w:rsidRPr="006003E5">
        <w:rPr>
          <w:rFonts w:ascii="Century Gothic" w:hAnsi="Century Gothic" w:cstheme="minorHAnsi"/>
          <w:b/>
          <w:color w:val="000000"/>
          <w:sz w:val="20"/>
          <w:szCs w:val="20"/>
        </w:rPr>
        <w:t xml:space="preserve"> </w:t>
      </w:r>
    </w:p>
    <w:p w:rsidR="002B137D" w:rsidRPr="006003E5"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6003E5">
        <w:rPr>
          <w:rFonts w:ascii="Century Gothic" w:hAnsi="Century Gothic" w:cstheme="minorHAnsi"/>
          <w:color w:val="000000"/>
          <w:sz w:val="20"/>
          <w:szCs w:val="20"/>
        </w:rPr>
        <w:t xml:space="preserve">Provisión de servicios dirigidos a la población de menores ingresos. *.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6003E5">
        <w:rPr>
          <w:rFonts w:ascii="Century Gothic" w:hAnsi="Century Gothic" w:cstheme="minorHAnsi"/>
          <w:color w:val="000000"/>
          <w:sz w:val="20"/>
          <w:szCs w:val="20"/>
        </w:rPr>
        <w:t>E.P.A.1.1 Focalización</w:t>
      </w:r>
    </w:p>
    <w:p w:rsidR="003656E4" w:rsidRPr="00430A40" w:rsidRDefault="006239B9"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la gestión</w:t>
      </w:r>
      <w:r w:rsidR="006003E5">
        <w:rPr>
          <w:rFonts w:ascii="Century Gothic" w:hAnsi="Century Gothic" w:cstheme="minorHAnsi"/>
          <w:color w:val="000000"/>
          <w:sz w:val="20"/>
          <w:szCs w:val="20"/>
        </w:rPr>
        <w:t xml:space="preserve">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xml:space="preserve"> </w:t>
      </w:r>
      <w:r w:rsidR="002A28D3">
        <w:rPr>
          <w:rFonts w:ascii="Century Gothic" w:hAnsi="Century Gothic" w:cstheme="minorHAnsi"/>
          <w:color w:val="000000"/>
          <w:sz w:val="20"/>
          <w:szCs w:val="20"/>
        </w:rPr>
        <w:t xml:space="preserve">no se programó un monto para créditos sin embargo se mantiene clientes en </w:t>
      </w:r>
      <w:proofErr w:type="spellStart"/>
      <w:r w:rsidR="002A28D3">
        <w:rPr>
          <w:rFonts w:ascii="Century Gothic" w:hAnsi="Century Gothic" w:cstheme="minorHAnsi"/>
          <w:color w:val="000000"/>
          <w:sz w:val="20"/>
          <w:szCs w:val="20"/>
        </w:rPr>
        <w:t>Omereque</w:t>
      </w:r>
      <w:proofErr w:type="spellEnd"/>
      <w:r w:rsidR="002A28D3">
        <w:rPr>
          <w:rFonts w:ascii="Century Gothic" w:hAnsi="Century Gothic" w:cstheme="minorHAnsi"/>
          <w:color w:val="000000"/>
          <w:sz w:val="20"/>
          <w:szCs w:val="20"/>
        </w:rPr>
        <w:t xml:space="preserve"> y </w:t>
      </w:r>
      <w:proofErr w:type="spellStart"/>
      <w:r w:rsidR="002A28D3">
        <w:rPr>
          <w:rFonts w:ascii="Century Gothic" w:hAnsi="Century Gothic" w:cstheme="minorHAnsi"/>
          <w:color w:val="000000"/>
          <w:sz w:val="20"/>
          <w:szCs w:val="20"/>
        </w:rPr>
        <w:t>Pasorapa</w:t>
      </w:r>
      <w:proofErr w:type="spellEnd"/>
      <w:r w:rsidR="002A28D3">
        <w:rPr>
          <w:rFonts w:ascii="Century Gothic" w:hAnsi="Century Gothic" w:cstheme="minorHAnsi"/>
          <w:color w:val="000000"/>
          <w:sz w:val="20"/>
          <w:szCs w:val="20"/>
        </w:rPr>
        <w:t xml:space="preserve"> que son regiones de menores ingresos. </w:t>
      </w:r>
      <w:r w:rsidR="003656E4" w:rsidRPr="003656E4">
        <w:rPr>
          <w:rFonts w:ascii="Century Gothic" w:hAnsi="Century Gothic" w:cstheme="minorHAnsi"/>
          <w:color w:val="000000"/>
          <w:sz w:val="20"/>
          <w:szCs w:val="20"/>
        </w:rPr>
        <w:t xml:space="preserve">De las Agencias que tiene la Cooperativa, el Municipio de </w:t>
      </w:r>
      <w:proofErr w:type="spellStart"/>
      <w:r w:rsidR="003656E4" w:rsidRPr="003656E4">
        <w:rPr>
          <w:rFonts w:ascii="Century Gothic" w:hAnsi="Century Gothic" w:cstheme="minorHAnsi"/>
          <w:color w:val="000000"/>
          <w:sz w:val="20"/>
          <w:szCs w:val="20"/>
        </w:rPr>
        <w:t>Omereque</w:t>
      </w:r>
      <w:proofErr w:type="spellEnd"/>
      <w:r w:rsidR="003656E4" w:rsidRPr="003656E4">
        <w:rPr>
          <w:rFonts w:ascii="Century Gothic" w:hAnsi="Century Gothic" w:cstheme="minorHAnsi"/>
          <w:color w:val="000000"/>
          <w:sz w:val="20"/>
          <w:szCs w:val="20"/>
        </w:rPr>
        <w:t xml:space="preserve"> presenta mayor porcentaje de pobreza (</w:t>
      </w:r>
      <w:r w:rsidR="00DF60C5">
        <w:rPr>
          <w:rFonts w:ascii="Century Gothic" w:hAnsi="Century Gothic" w:cstheme="minorHAnsi"/>
          <w:color w:val="000000"/>
          <w:sz w:val="20"/>
          <w:szCs w:val="20"/>
        </w:rPr>
        <w:t>75</w:t>
      </w:r>
      <w:r w:rsidR="003656E4" w:rsidRPr="003656E4">
        <w:rPr>
          <w:rFonts w:ascii="Century Gothic" w:hAnsi="Century Gothic" w:cstheme="minorHAnsi"/>
          <w:color w:val="000000"/>
          <w:sz w:val="20"/>
          <w:szCs w:val="20"/>
        </w:rPr>
        <w:t>%), es por esta razón que se focalizó dicha agencia para realizar acciones contra la pobreza.</w:t>
      </w:r>
    </w:p>
    <w:p w:rsidR="006239B9" w:rsidRPr="00430A40" w:rsidRDefault="006239B9"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0"/>
          <w:numId w:val="9"/>
        </w:numPr>
        <w:spacing w:before="120"/>
        <w:ind w:left="284" w:hanging="284"/>
        <w:jc w:val="both"/>
        <w:rPr>
          <w:rFonts w:ascii="Century Gothic" w:eastAsia="Times New Roman" w:hAnsi="Century Gothic" w:cstheme="minorHAnsi"/>
          <w:b/>
          <w:color w:val="000000"/>
          <w:sz w:val="20"/>
          <w:szCs w:val="20"/>
          <w:lang w:eastAsia="es-419"/>
        </w:rPr>
      </w:pPr>
      <w:r w:rsidRPr="00430A40">
        <w:rPr>
          <w:rFonts w:ascii="Century Gothic" w:eastAsia="Times New Roman" w:hAnsi="Century Gothic" w:cstheme="minorHAnsi"/>
          <w:b/>
          <w:color w:val="000000"/>
          <w:sz w:val="20"/>
          <w:szCs w:val="20"/>
          <w:lang w:eastAsia="es-419"/>
        </w:rPr>
        <w:t>Eliminar la Exclusión Social y Económica</w:t>
      </w:r>
    </w:p>
    <w:p w:rsidR="002B137D" w:rsidRPr="00430A40" w:rsidRDefault="002B137D" w:rsidP="002B137D">
      <w:pPr>
        <w:pStyle w:val="Prrafodelista"/>
        <w:spacing w:before="120"/>
        <w:ind w:left="284"/>
        <w:jc w:val="both"/>
        <w:rPr>
          <w:rFonts w:ascii="Century Gothic" w:eastAsia="Times New Roman" w:hAnsi="Century Gothic" w:cstheme="minorHAnsi"/>
          <w:b/>
          <w:color w:val="000000"/>
          <w:sz w:val="20"/>
          <w:szCs w:val="20"/>
          <w:lang w:eastAsia="es-419"/>
        </w:rPr>
      </w:pPr>
    </w:p>
    <w:p w:rsidR="002B137D" w:rsidRPr="00430A40" w:rsidRDefault="002B137D" w:rsidP="002B137D">
      <w:pPr>
        <w:pStyle w:val="Prrafodelista"/>
        <w:numPr>
          <w:ilvl w:val="0"/>
          <w:numId w:val="11"/>
        </w:numPr>
        <w:autoSpaceDE w:val="0"/>
        <w:autoSpaceDN w:val="0"/>
        <w:adjustRightInd w:val="0"/>
        <w:spacing w:before="120"/>
        <w:ind w:left="567" w:hanging="567"/>
        <w:jc w:val="both"/>
        <w:rPr>
          <w:rFonts w:ascii="Century Gothic" w:hAnsi="Century Gothic" w:cstheme="minorHAnsi"/>
          <w:b/>
          <w:color w:val="000000"/>
          <w:sz w:val="20"/>
          <w:szCs w:val="20"/>
        </w:rPr>
      </w:pPr>
      <w:r w:rsidRPr="00430A40">
        <w:rPr>
          <w:rFonts w:ascii="Century Gothic" w:hAnsi="Century Gothic" w:cstheme="minorHAnsi"/>
          <w:b/>
          <w:bCs/>
          <w:i/>
          <w:color w:val="000000"/>
          <w:sz w:val="20"/>
          <w:szCs w:val="20"/>
        </w:rPr>
        <w:t>Facilitar el acceso universal a todos los servicios</w:t>
      </w:r>
      <w:r w:rsidRPr="00430A40">
        <w:rPr>
          <w:rFonts w:ascii="Century Gothic" w:hAnsi="Century Gothic" w:cstheme="minorHAnsi"/>
          <w:b/>
          <w:color w:val="000000"/>
          <w:sz w:val="20"/>
          <w:szCs w:val="20"/>
        </w:rPr>
        <w:t xml:space="preserve"> </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Inclusión financiera *.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A1.1 Cobertura de puntos de atención financiera.</w:t>
      </w:r>
    </w:p>
    <w:p w:rsidR="004C0568" w:rsidRDefault="004C0568" w:rsidP="0051447A">
      <w:pPr>
        <w:autoSpaceDE w:val="0"/>
        <w:autoSpaceDN w:val="0"/>
        <w:adjustRightInd w:val="0"/>
        <w:spacing w:after="0"/>
        <w:ind w:left="567"/>
        <w:jc w:val="both"/>
        <w:rPr>
          <w:rFonts w:ascii="Century Gothic" w:hAnsi="Century Gothic" w:cstheme="minorHAnsi"/>
          <w:color w:val="000000"/>
          <w:sz w:val="20"/>
          <w:szCs w:val="20"/>
        </w:rPr>
      </w:pPr>
    </w:p>
    <w:p w:rsidR="0051447A" w:rsidRPr="00430A40" w:rsidRDefault="0051447A" w:rsidP="0051447A">
      <w:pPr>
        <w:autoSpaceDE w:val="0"/>
        <w:autoSpaceDN w:val="0"/>
        <w:adjustRightInd w:val="0"/>
        <w:spacing w:after="0"/>
        <w:ind w:left="567"/>
        <w:jc w:val="both"/>
        <w:rPr>
          <w:rFonts w:ascii="Century Gothic" w:eastAsia="Times New Roman" w:hAnsi="Century Gothic" w:cs="Times New Roman"/>
          <w:sz w:val="20"/>
          <w:szCs w:val="20"/>
          <w:lang w:val="es-BO"/>
        </w:rPr>
      </w:pPr>
      <w:r w:rsidRPr="00430A40">
        <w:rPr>
          <w:rFonts w:ascii="Century Gothic" w:hAnsi="Century Gothic" w:cstheme="minorHAnsi"/>
          <w:color w:val="000000"/>
          <w:sz w:val="20"/>
          <w:szCs w:val="20"/>
        </w:rPr>
        <w:t xml:space="preserve">Nuestro </w:t>
      </w:r>
      <w:r w:rsidRPr="00430A40">
        <w:rPr>
          <w:rFonts w:ascii="Century Gothic" w:eastAsia="Times New Roman" w:hAnsi="Century Gothic" w:cs="Times New Roman"/>
          <w:sz w:val="20"/>
          <w:szCs w:val="20"/>
          <w:lang w:val="es-BO"/>
        </w:rPr>
        <w:t xml:space="preserve">ámbito de acción la ciudad de Santa Cruz y Cochabamba, los valles del departamento de Santa Cruz y los valles del cono sur del departamento de Cochabamba, tenemos una Oficina Central, </w:t>
      </w:r>
      <w:r w:rsidR="0074493E">
        <w:rPr>
          <w:rFonts w:ascii="Century Gothic" w:eastAsia="Times New Roman" w:hAnsi="Century Gothic" w:cs="Times New Roman"/>
          <w:sz w:val="20"/>
          <w:szCs w:val="20"/>
          <w:lang w:val="es-BO"/>
        </w:rPr>
        <w:t>seis</w:t>
      </w:r>
      <w:r w:rsidRPr="00430A40">
        <w:rPr>
          <w:rFonts w:ascii="Century Gothic" w:eastAsia="Times New Roman" w:hAnsi="Century Gothic" w:cs="Times New Roman"/>
          <w:sz w:val="20"/>
          <w:szCs w:val="20"/>
          <w:lang w:val="es-BO"/>
        </w:rPr>
        <w:t xml:space="preserve"> Agencias, una Oficina Externa y dos Oficinas Feriales en Pojo y </w:t>
      </w:r>
      <w:proofErr w:type="spellStart"/>
      <w:r w:rsidRPr="00430A40">
        <w:rPr>
          <w:rFonts w:ascii="Century Gothic" w:eastAsia="Times New Roman" w:hAnsi="Century Gothic" w:cs="Times New Roman"/>
          <w:sz w:val="20"/>
          <w:szCs w:val="20"/>
          <w:lang w:val="es-BO"/>
        </w:rPr>
        <w:t>Pasorapa</w:t>
      </w:r>
      <w:proofErr w:type="spellEnd"/>
      <w:r w:rsidRPr="00430A40">
        <w:rPr>
          <w:rFonts w:ascii="Century Gothic" w:eastAsia="Times New Roman" w:hAnsi="Century Gothic" w:cs="Times New Roman"/>
          <w:sz w:val="20"/>
          <w:szCs w:val="20"/>
          <w:lang w:val="es-BO"/>
        </w:rPr>
        <w:t>.</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lastRenderedPageBreak/>
        <w:t>EESE. A1.2 No discriminación de forma indebida a ciertas categorías de clientes internos y externos ni en la selección y el trato</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la gestión 20</w:t>
      </w:r>
      <w:r w:rsidR="00F5304A">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no se recibieron reclamos relacionados.</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A1.3 Programas de capacitación contra la discriminación.</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002C1012" w:rsidRPr="00430A40">
        <w:rPr>
          <w:rFonts w:ascii="Century Gothic" w:hAnsi="Century Gothic" w:cstheme="minorHAnsi"/>
          <w:color w:val="000000"/>
          <w:sz w:val="20"/>
          <w:szCs w:val="20"/>
        </w:rPr>
        <w:t>,</w:t>
      </w:r>
      <w:r w:rsidRPr="00430A40">
        <w:rPr>
          <w:rFonts w:ascii="Century Gothic" w:hAnsi="Century Gothic" w:cstheme="minorHAnsi"/>
          <w:color w:val="000000"/>
          <w:sz w:val="20"/>
          <w:szCs w:val="20"/>
        </w:rPr>
        <w:t xml:space="preserve"> </w:t>
      </w:r>
      <w:r w:rsidR="00411FD8" w:rsidRPr="00430A40">
        <w:rPr>
          <w:rFonts w:ascii="Century Gothic" w:hAnsi="Century Gothic" w:cstheme="minorHAnsi"/>
          <w:color w:val="000000"/>
          <w:sz w:val="20"/>
          <w:szCs w:val="20"/>
        </w:rPr>
        <w:t xml:space="preserve">no </w:t>
      </w:r>
      <w:r w:rsidRPr="00430A40">
        <w:rPr>
          <w:rFonts w:ascii="Century Gothic" w:hAnsi="Century Gothic" w:cstheme="minorHAnsi"/>
          <w:color w:val="000000"/>
          <w:sz w:val="20"/>
          <w:szCs w:val="20"/>
        </w:rPr>
        <w:t xml:space="preserve">se </w:t>
      </w:r>
      <w:r w:rsidR="00411FD8" w:rsidRPr="00430A40">
        <w:rPr>
          <w:rFonts w:ascii="Century Gothic" w:hAnsi="Century Gothic" w:cstheme="minorHAnsi"/>
          <w:color w:val="000000"/>
          <w:sz w:val="20"/>
          <w:szCs w:val="20"/>
        </w:rPr>
        <w:t>tenía programado realizar</w:t>
      </w:r>
      <w:r w:rsidRPr="00430A40">
        <w:rPr>
          <w:rFonts w:ascii="Century Gothic" w:hAnsi="Century Gothic" w:cstheme="minorHAnsi"/>
          <w:color w:val="000000"/>
          <w:sz w:val="20"/>
          <w:szCs w:val="20"/>
        </w:rPr>
        <w:t xml:space="preserve"> un curso </w:t>
      </w:r>
      <w:r w:rsidR="002C1012" w:rsidRPr="00430A40">
        <w:rPr>
          <w:rFonts w:ascii="Century Gothic" w:hAnsi="Century Gothic" w:cstheme="minorHAnsi"/>
          <w:color w:val="000000"/>
          <w:sz w:val="20"/>
          <w:szCs w:val="20"/>
        </w:rPr>
        <w:t>contra la discriminación.</w:t>
      </w:r>
    </w:p>
    <w:p w:rsidR="002B137D" w:rsidRPr="00430A40" w:rsidRDefault="002B137D" w:rsidP="002B137D">
      <w:pPr>
        <w:pStyle w:val="Prrafodelista"/>
        <w:autoSpaceDE w:val="0"/>
        <w:autoSpaceDN w:val="0"/>
        <w:adjustRightInd w:val="0"/>
        <w:spacing w:before="120"/>
        <w:ind w:left="567"/>
        <w:jc w:val="both"/>
        <w:rPr>
          <w:rFonts w:ascii="Century Gothic" w:hAnsi="Century Gothic" w:cstheme="minorHAnsi"/>
          <w:color w:val="000000"/>
          <w:sz w:val="20"/>
          <w:szCs w:val="20"/>
        </w:rPr>
      </w:pP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Atención de servicios en zonas geográficas de menor densidad poblacional y menor desarrollo económico y social especialmente del área rural *.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B1.1 Servicios financieros en áreas geográficas de menor densidad poblacional.</w:t>
      </w:r>
    </w:p>
    <w:p w:rsidR="002B137D" w:rsidRDefault="002C1012"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5A7164">
        <w:rPr>
          <w:rFonts w:ascii="Century Gothic" w:hAnsi="Century Gothic" w:cstheme="minorHAnsi"/>
          <w:color w:val="000000"/>
          <w:sz w:val="20"/>
          <w:szCs w:val="20"/>
        </w:rPr>
        <w:t>Contamos con créditos destinados a actividades productivas en el área rural. Durante el 20</w:t>
      </w:r>
      <w:r w:rsidR="0074493E">
        <w:rPr>
          <w:rFonts w:ascii="Century Gothic" w:hAnsi="Century Gothic" w:cstheme="minorHAnsi"/>
          <w:color w:val="000000"/>
          <w:sz w:val="20"/>
          <w:szCs w:val="20"/>
        </w:rPr>
        <w:t>22</w:t>
      </w:r>
      <w:r w:rsidRPr="005A7164">
        <w:rPr>
          <w:rFonts w:ascii="Century Gothic" w:hAnsi="Century Gothic" w:cstheme="minorHAnsi"/>
          <w:color w:val="000000"/>
          <w:sz w:val="20"/>
          <w:szCs w:val="20"/>
        </w:rPr>
        <w:t xml:space="preserve"> se </w:t>
      </w:r>
      <w:r w:rsidR="005A7164" w:rsidRPr="005A7164">
        <w:rPr>
          <w:rFonts w:ascii="Century Gothic" w:hAnsi="Century Gothic" w:cstheme="minorHAnsi"/>
          <w:color w:val="000000"/>
          <w:sz w:val="20"/>
          <w:szCs w:val="20"/>
        </w:rPr>
        <w:t xml:space="preserve">desembolsó </w:t>
      </w:r>
      <w:r w:rsidR="005A7164">
        <w:rPr>
          <w:rFonts w:ascii="Century Gothic" w:hAnsi="Century Gothic" w:cstheme="minorHAnsi"/>
          <w:color w:val="000000"/>
          <w:sz w:val="20"/>
          <w:szCs w:val="20"/>
        </w:rPr>
        <w:t xml:space="preserve">en la zona geográfica de menor densidad como es la agencia de </w:t>
      </w:r>
      <w:proofErr w:type="spellStart"/>
      <w:r w:rsidR="005A7164">
        <w:rPr>
          <w:rFonts w:ascii="Century Gothic" w:hAnsi="Century Gothic" w:cstheme="minorHAnsi"/>
          <w:color w:val="000000"/>
          <w:sz w:val="20"/>
          <w:szCs w:val="20"/>
        </w:rPr>
        <w:t>Omereque</w:t>
      </w:r>
      <w:proofErr w:type="spellEnd"/>
      <w:r w:rsidR="005A7164">
        <w:rPr>
          <w:rFonts w:ascii="Century Gothic" w:hAnsi="Century Gothic" w:cstheme="minorHAnsi"/>
          <w:color w:val="000000"/>
          <w:sz w:val="20"/>
          <w:szCs w:val="20"/>
        </w:rPr>
        <w:t xml:space="preserve"> de </w:t>
      </w:r>
      <w:r w:rsidR="005A7164" w:rsidRPr="005A7164">
        <w:rPr>
          <w:rFonts w:ascii="Century Gothic" w:hAnsi="Century Gothic" w:cstheme="minorHAnsi"/>
          <w:color w:val="000000"/>
          <w:sz w:val="20"/>
          <w:szCs w:val="20"/>
        </w:rPr>
        <w:t>Bs</w:t>
      </w:r>
      <w:r w:rsidRPr="005A7164">
        <w:rPr>
          <w:rFonts w:ascii="Century Gothic" w:hAnsi="Century Gothic" w:cstheme="minorHAnsi"/>
          <w:color w:val="000000"/>
          <w:sz w:val="20"/>
          <w:szCs w:val="20"/>
        </w:rPr>
        <w:t xml:space="preserve"> </w:t>
      </w:r>
      <w:r w:rsidR="00C37749">
        <w:rPr>
          <w:rFonts w:ascii="Century Gothic" w:hAnsi="Century Gothic" w:cstheme="minorHAnsi"/>
          <w:color w:val="000000"/>
          <w:sz w:val="20"/>
          <w:szCs w:val="20"/>
        </w:rPr>
        <w:t>2.514.775</w:t>
      </w:r>
      <w:r w:rsidRPr="005A7164">
        <w:rPr>
          <w:rFonts w:ascii="Century Gothic" w:hAnsi="Century Gothic" w:cstheme="minorHAnsi"/>
          <w:color w:val="000000"/>
          <w:sz w:val="20"/>
          <w:szCs w:val="20"/>
        </w:rPr>
        <w:t xml:space="preserve"> y se llegó a </w:t>
      </w:r>
      <w:r w:rsidR="00C37749">
        <w:rPr>
          <w:rFonts w:ascii="Century Gothic" w:hAnsi="Century Gothic" w:cstheme="minorHAnsi"/>
          <w:color w:val="000000"/>
          <w:sz w:val="20"/>
          <w:szCs w:val="20"/>
        </w:rPr>
        <w:t>64</w:t>
      </w:r>
      <w:r w:rsidRPr="005A7164">
        <w:rPr>
          <w:rFonts w:ascii="Century Gothic" w:hAnsi="Century Gothic" w:cstheme="minorHAnsi"/>
          <w:color w:val="000000"/>
          <w:sz w:val="20"/>
          <w:szCs w:val="20"/>
        </w:rPr>
        <w:t xml:space="preserve"> beneficiarios, cumpliendo de esta forma con la meta programada.</w:t>
      </w:r>
    </w:p>
    <w:p w:rsidR="005A7164" w:rsidRPr="00430A40" w:rsidRDefault="00C37749"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C37749">
        <w:rPr>
          <w:noProof/>
          <w:lang w:val="en-US"/>
        </w:rPr>
        <w:drawing>
          <wp:inline distT="0" distB="0" distL="0" distR="0">
            <wp:extent cx="5568286" cy="6102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3618" cy="610819"/>
                    </a:xfrm>
                    <a:prstGeom prst="rect">
                      <a:avLst/>
                    </a:prstGeom>
                    <a:noFill/>
                    <a:ln>
                      <a:noFill/>
                    </a:ln>
                  </pic:spPr>
                </pic:pic>
              </a:graphicData>
            </a:graphic>
          </wp:inline>
        </w:drawing>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B1.2 Fortalecimiento de las organizaciones de productores rurales.</w:t>
      </w:r>
    </w:p>
    <w:p w:rsidR="002B137D" w:rsidRPr="00430A40" w:rsidRDefault="00F13913"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Para el 20</w:t>
      </w:r>
      <w:r w:rsidR="00F5304A">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xml:space="preserve"> no se tiene programada esta actividad.</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B1.3 Mecanismos de movilización de ahorro en el área rural.</w:t>
      </w:r>
    </w:p>
    <w:p w:rsidR="002B137D" w:rsidRDefault="002B137D" w:rsidP="002B137D">
      <w:pPr>
        <w:autoSpaceDE w:val="0"/>
        <w:autoSpaceDN w:val="0"/>
        <w:adjustRightInd w:val="0"/>
        <w:spacing w:before="120" w:after="0" w:line="240" w:lineRule="auto"/>
        <w:ind w:left="567"/>
        <w:jc w:val="both"/>
        <w:rPr>
          <w:rFonts w:ascii="Century Gothic" w:hAnsi="Century Gothic" w:cstheme="minorHAnsi"/>
          <w:sz w:val="20"/>
          <w:szCs w:val="20"/>
        </w:rPr>
      </w:pPr>
      <w:r w:rsidRPr="00C33057">
        <w:rPr>
          <w:rFonts w:ascii="Century Gothic" w:hAnsi="Century Gothic" w:cstheme="minorHAnsi"/>
          <w:sz w:val="20"/>
          <w:szCs w:val="20"/>
        </w:rPr>
        <w:t>Durante el 20</w:t>
      </w:r>
      <w:r w:rsidR="003644D1">
        <w:rPr>
          <w:rFonts w:ascii="Century Gothic" w:hAnsi="Century Gothic" w:cstheme="minorHAnsi"/>
          <w:sz w:val="20"/>
          <w:szCs w:val="20"/>
        </w:rPr>
        <w:t>2</w:t>
      </w:r>
      <w:r w:rsidR="0074493E">
        <w:rPr>
          <w:rFonts w:ascii="Century Gothic" w:hAnsi="Century Gothic" w:cstheme="minorHAnsi"/>
          <w:sz w:val="20"/>
          <w:szCs w:val="20"/>
        </w:rPr>
        <w:t>2</w:t>
      </w:r>
      <w:r w:rsidRPr="00C33057">
        <w:rPr>
          <w:rFonts w:ascii="Century Gothic" w:hAnsi="Century Gothic" w:cstheme="minorHAnsi"/>
          <w:sz w:val="20"/>
          <w:szCs w:val="20"/>
        </w:rPr>
        <w:t xml:space="preserve">, </w:t>
      </w:r>
      <w:r w:rsidR="00F13913" w:rsidRPr="00C33057">
        <w:rPr>
          <w:rFonts w:ascii="Century Gothic" w:hAnsi="Century Gothic" w:cstheme="minorHAnsi"/>
          <w:sz w:val="20"/>
          <w:szCs w:val="20"/>
        </w:rPr>
        <w:t xml:space="preserve">el saldo de </w:t>
      </w:r>
      <w:r w:rsidR="00F13913" w:rsidRPr="003273C0">
        <w:rPr>
          <w:rFonts w:ascii="Century Gothic" w:hAnsi="Century Gothic" w:cstheme="minorHAnsi"/>
          <w:sz w:val="20"/>
          <w:szCs w:val="20"/>
        </w:rPr>
        <w:t>depósito</w:t>
      </w:r>
      <w:r w:rsidR="0067067D" w:rsidRPr="003273C0">
        <w:rPr>
          <w:rFonts w:ascii="Century Gothic" w:hAnsi="Century Gothic" w:cstheme="minorHAnsi"/>
          <w:sz w:val="20"/>
          <w:szCs w:val="20"/>
        </w:rPr>
        <w:t xml:space="preserve">s en el área rural alcanzó a </w:t>
      </w:r>
      <w:r w:rsidR="003273C0" w:rsidRPr="003273C0">
        <w:rPr>
          <w:rFonts w:ascii="Century Gothic" w:hAnsi="Century Gothic" w:cstheme="minorHAnsi"/>
          <w:sz w:val="20"/>
          <w:szCs w:val="20"/>
        </w:rPr>
        <w:t>Bs</w:t>
      </w:r>
      <w:r w:rsidR="002A28D3">
        <w:rPr>
          <w:rFonts w:ascii="Century Gothic" w:hAnsi="Century Gothic" w:cstheme="minorHAnsi"/>
          <w:sz w:val="20"/>
          <w:szCs w:val="20"/>
        </w:rPr>
        <w:t>4</w:t>
      </w:r>
      <w:r w:rsidR="00B06111">
        <w:rPr>
          <w:rFonts w:ascii="Century Gothic" w:hAnsi="Century Gothic" w:cstheme="minorHAnsi"/>
          <w:sz w:val="20"/>
          <w:szCs w:val="20"/>
        </w:rPr>
        <w:t>7.427.108</w:t>
      </w:r>
      <w:r w:rsidR="00F13913" w:rsidRPr="003273C0">
        <w:rPr>
          <w:rFonts w:ascii="Century Gothic" w:hAnsi="Century Gothic" w:cstheme="minorHAnsi"/>
          <w:sz w:val="20"/>
          <w:szCs w:val="20"/>
        </w:rPr>
        <w:t xml:space="preserve">, se cumplió </w:t>
      </w:r>
      <w:r w:rsidR="00C33057" w:rsidRPr="003273C0">
        <w:rPr>
          <w:rFonts w:ascii="Century Gothic" w:hAnsi="Century Gothic" w:cstheme="minorHAnsi"/>
          <w:sz w:val="20"/>
          <w:szCs w:val="20"/>
        </w:rPr>
        <w:t xml:space="preserve">la meta en un </w:t>
      </w:r>
      <w:r w:rsidR="00DF60C5" w:rsidRPr="003273C0">
        <w:rPr>
          <w:rFonts w:ascii="Century Gothic" w:hAnsi="Century Gothic" w:cstheme="minorHAnsi"/>
          <w:sz w:val="20"/>
          <w:szCs w:val="20"/>
        </w:rPr>
        <w:t xml:space="preserve">100%. </w:t>
      </w:r>
    </w:p>
    <w:p w:rsidR="00B06111" w:rsidRDefault="00B06111"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B06111">
        <w:rPr>
          <w:noProof/>
          <w:lang w:val="en-US"/>
        </w:rPr>
        <w:drawing>
          <wp:inline distT="0" distB="0" distL="0" distR="0">
            <wp:extent cx="5581934" cy="452120"/>
            <wp:effectExtent l="0" t="0" r="0" b="508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6684" cy="452505"/>
                    </a:xfrm>
                    <a:prstGeom prst="rect">
                      <a:avLst/>
                    </a:prstGeom>
                    <a:noFill/>
                    <a:ln>
                      <a:noFill/>
                    </a:ln>
                  </pic:spPr>
                </pic:pic>
              </a:graphicData>
            </a:graphic>
          </wp:inline>
        </w:drawing>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B1.4 Servicios de pagos en el área rural.</w:t>
      </w:r>
    </w:p>
    <w:p w:rsidR="002B137D" w:rsidRPr="00430A40" w:rsidRDefault="00945649" w:rsidP="00945649">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Se realizan pagos de giros y remesas. En las oficinas feriales de Pojo y </w:t>
      </w:r>
      <w:proofErr w:type="spellStart"/>
      <w:r w:rsidRPr="00430A40">
        <w:rPr>
          <w:rFonts w:ascii="Century Gothic" w:hAnsi="Century Gothic" w:cstheme="minorHAnsi"/>
          <w:color w:val="000000"/>
          <w:sz w:val="20"/>
          <w:szCs w:val="20"/>
        </w:rPr>
        <w:t>Pasorapa</w:t>
      </w:r>
      <w:proofErr w:type="spellEnd"/>
      <w:r w:rsidRPr="00430A40">
        <w:rPr>
          <w:rFonts w:ascii="Century Gothic" w:hAnsi="Century Gothic" w:cstheme="minorHAnsi"/>
          <w:color w:val="000000"/>
          <w:sz w:val="20"/>
          <w:szCs w:val="20"/>
        </w:rPr>
        <w:t xml:space="preserve"> se brinda el servicio de pago de</w:t>
      </w:r>
      <w:r w:rsidR="00B06111">
        <w:rPr>
          <w:rFonts w:ascii="Century Gothic" w:hAnsi="Century Gothic" w:cstheme="minorHAnsi"/>
          <w:color w:val="000000"/>
          <w:sz w:val="20"/>
          <w:szCs w:val="20"/>
        </w:rPr>
        <w:t xml:space="preserve"> renta dignidad y Juana Azurduy</w:t>
      </w:r>
      <w:r w:rsidR="002B137D" w:rsidRPr="00430A40">
        <w:rPr>
          <w:rFonts w:ascii="Century Gothic" w:hAnsi="Century Gothic" w:cstheme="minorHAnsi"/>
          <w:color w:val="000000"/>
          <w:sz w:val="20"/>
          <w:szCs w:val="20"/>
        </w:rPr>
        <w:t xml:space="preserve">. </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Inclusión financiera de sectores vulnerables. </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EESE. C1.1 Inclusión financiera para las personas con discapacidad.</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N.A. La Cooperativa no cuenta con cajeros automáticos</w:t>
      </w:r>
    </w:p>
    <w:p w:rsidR="002B137D" w:rsidRPr="00430A40" w:rsidRDefault="002B137D" w:rsidP="002B137D">
      <w:pPr>
        <w:pStyle w:val="Prrafodelista"/>
        <w:numPr>
          <w:ilvl w:val="2"/>
          <w:numId w:val="11"/>
        </w:numPr>
        <w:autoSpaceDE w:val="0"/>
        <w:autoSpaceDN w:val="0"/>
        <w:adjustRightInd w:val="0"/>
        <w:spacing w:before="120"/>
        <w:ind w:left="567" w:hanging="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Otros temas relacionados con facilitar el acceso universal a todos los servicios.</w:t>
      </w:r>
    </w:p>
    <w:p w:rsidR="002B137D" w:rsidRPr="00430A40" w:rsidRDefault="002B137D" w:rsidP="002B137D">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 xml:space="preserve">EESE. C1.1 </w:t>
      </w:r>
      <w:r w:rsidR="00443A10" w:rsidRPr="00430A40">
        <w:rPr>
          <w:rFonts w:ascii="Century Gothic" w:hAnsi="Century Gothic" w:cstheme="minorHAnsi"/>
          <w:color w:val="000000"/>
          <w:sz w:val="20"/>
          <w:szCs w:val="20"/>
        </w:rPr>
        <w:t>Personal con discapacidad empleadas en la EIF</w:t>
      </w:r>
      <w:r w:rsidRPr="00430A40">
        <w:rPr>
          <w:rFonts w:ascii="Century Gothic" w:hAnsi="Century Gothic" w:cstheme="minorHAnsi"/>
          <w:color w:val="000000"/>
          <w:sz w:val="20"/>
          <w:szCs w:val="20"/>
        </w:rPr>
        <w:t>.</w:t>
      </w:r>
    </w:p>
    <w:p w:rsidR="00443A10" w:rsidRPr="00430A40" w:rsidRDefault="002B137D"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3644D1">
        <w:rPr>
          <w:rFonts w:ascii="Century Gothic" w:hAnsi="Century Gothic" w:cstheme="minorHAnsi"/>
          <w:color w:val="000000"/>
          <w:sz w:val="20"/>
          <w:szCs w:val="20"/>
        </w:rPr>
        <w:t>2</w:t>
      </w:r>
      <w:r w:rsidR="0074493E">
        <w:rPr>
          <w:rFonts w:ascii="Century Gothic" w:hAnsi="Century Gothic" w:cstheme="minorHAnsi"/>
          <w:color w:val="000000"/>
          <w:sz w:val="20"/>
          <w:szCs w:val="20"/>
        </w:rPr>
        <w:t>2</w:t>
      </w:r>
      <w:r w:rsidRPr="00430A40">
        <w:rPr>
          <w:rFonts w:ascii="Century Gothic" w:hAnsi="Century Gothic" w:cstheme="minorHAnsi"/>
          <w:color w:val="000000"/>
          <w:sz w:val="20"/>
          <w:szCs w:val="20"/>
        </w:rPr>
        <w:t xml:space="preserve">, no se contrataron a personas con discapacidad, sin embargo, para nosotros </w:t>
      </w:r>
      <w:r w:rsidR="00443A10" w:rsidRPr="00430A40">
        <w:rPr>
          <w:rFonts w:ascii="Century Gothic" w:hAnsi="Century Gothic" w:cstheme="minorHAnsi"/>
          <w:color w:val="000000"/>
          <w:sz w:val="20"/>
          <w:szCs w:val="20"/>
        </w:rPr>
        <w:t>Uno de los pilares fundamentales de la cultura organizacional de la Cooperativa, es el principio del respeto a las personas.</w:t>
      </w:r>
    </w:p>
    <w:p w:rsidR="00443A10" w:rsidRPr="00430A40" w:rsidRDefault="00443A10" w:rsidP="00443A10">
      <w:pPr>
        <w:autoSpaceDE w:val="0"/>
        <w:autoSpaceDN w:val="0"/>
        <w:adjustRightInd w:val="0"/>
        <w:spacing w:before="120" w:after="0" w:line="240" w:lineRule="auto"/>
        <w:ind w:left="567"/>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La contratación de personal se basa en la calificación de competencia, sin discriminación de raza, religión, sexo e ideología.</w:t>
      </w:r>
      <w:r w:rsidR="002B137D" w:rsidRPr="00430A40">
        <w:rPr>
          <w:rFonts w:ascii="Century Gothic" w:hAnsi="Century Gothic" w:cstheme="minorHAnsi"/>
          <w:color w:val="000000"/>
          <w:sz w:val="20"/>
          <w:szCs w:val="20"/>
        </w:rPr>
        <w:t xml:space="preserve"> Por tanto</w:t>
      </w:r>
      <w:r w:rsidR="00411FD8" w:rsidRPr="00430A40">
        <w:rPr>
          <w:rFonts w:ascii="Century Gothic" w:hAnsi="Century Gothic" w:cstheme="minorHAnsi"/>
          <w:color w:val="000000"/>
          <w:sz w:val="20"/>
          <w:szCs w:val="20"/>
        </w:rPr>
        <w:t>,</w:t>
      </w:r>
      <w:r w:rsidR="002B137D" w:rsidRPr="00430A40">
        <w:rPr>
          <w:rFonts w:ascii="Century Gothic" w:hAnsi="Century Gothic" w:cstheme="minorHAnsi"/>
          <w:color w:val="000000"/>
          <w:sz w:val="20"/>
          <w:szCs w:val="20"/>
        </w:rPr>
        <w:t xml:space="preserve"> cum</w:t>
      </w:r>
      <w:r w:rsidRPr="00430A40">
        <w:rPr>
          <w:rFonts w:ascii="Century Gothic" w:hAnsi="Century Gothic" w:cstheme="minorHAnsi"/>
          <w:color w:val="000000"/>
          <w:sz w:val="20"/>
          <w:szCs w:val="20"/>
        </w:rPr>
        <w:t xml:space="preserve">plimos con la meta programada. </w:t>
      </w:r>
    </w:p>
    <w:p w:rsidR="00137BAB" w:rsidRPr="00430A40" w:rsidRDefault="00F960A3" w:rsidP="00104AF9">
      <w:pPr>
        <w:spacing w:before="120" w:after="0" w:line="240" w:lineRule="exact"/>
        <w:jc w:val="both"/>
        <w:rPr>
          <w:rFonts w:ascii="Century Gothic" w:eastAsia="Times New Roman" w:hAnsi="Century Gothic" w:cstheme="minorHAnsi"/>
          <w:b/>
          <w:sz w:val="20"/>
          <w:szCs w:val="20"/>
          <w:lang w:eastAsia="es-419"/>
        </w:rPr>
      </w:pPr>
      <w:r w:rsidRPr="00430A40">
        <w:rPr>
          <w:rFonts w:ascii="Century Gothic" w:eastAsia="Times New Roman" w:hAnsi="Century Gothic" w:cstheme="minorHAnsi"/>
          <w:b/>
          <w:sz w:val="20"/>
          <w:szCs w:val="20"/>
          <w:lang w:eastAsia="es-419"/>
        </w:rPr>
        <w:t>6.</w:t>
      </w:r>
      <w:r w:rsidR="00137BAB" w:rsidRPr="00430A40">
        <w:rPr>
          <w:rFonts w:ascii="Century Gothic" w:eastAsia="Times New Roman" w:hAnsi="Century Gothic" w:cstheme="minorHAnsi"/>
          <w:b/>
          <w:sz w:val="20"/>
          <w:szCs w:val="20"/>
          <w:lang w:eastAsia="es-419"/>
        </w:rPr>
        <w:t> </w:t>
      </w:r>
      <w:r w:rsidRPr="00430A40">
        <w:rPr>
          <w:rFonts w:ascii="Century Gothic" w:eastAsia="Times New Roman" w:hAnsi="Century Gothic" w:cstheme="minorHAnsi"/>
          <w:b/>
          <w:sz w:val="20"/>
          <w:szCs w:val="20"/>
          <w:lang w:eastAsia="es-419"/>
        </w:rPr>
        <w:t xml:space="preserve"> Conclusiones</w:t>
      </w:r>
    </w:p>
    <w:p w:rsidR="00C83011" w:rsidRPr="00430A40" w:rsidRDefault="00BF3082" w:rsidP="00BF3082">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De acuerdo con los resultados del Balance Social, </w:t>
      </w:r>
      <w:r w:rsidR="009D29D0">
        <w:rPr>
          <w:rFonts w:ascii="Century Gothic" w:hAnsi="Century Gothic" w:cstheme="minorHAnsi"/>
          <w:sz w:val="20"/>
          <w:szCs w:val="20"/>
        </w:rPr>
        <w:t xml:space="preserve">a pesar de la pandemia que afecto considerablemente a las captaciones, colocaciones y a la liquidez de la Cooperativa, se </w:t>
      </w:r>
      <w:r w:rsidRPr="00430A40">
        <w:rPr>
          <w:rFonts w:ascii="Century Gothic" w:hAnsi="Century Gothic" w:cstheme="minorHAnsi"/>
          <w:sz w:val="20"/>
          <w:szCs w:val="20"/>
        </w:rPr>
        <w:t xml:space="preserve">está cumpliendo con </w:t>
      </w:r>
      <w:proofErr w:type="gramStart"/>
      <w:r w:rsidR="009D29D0">
        <w:rPr>
          <w:rFonts w:ascii="Century Gothic" w:hAnsi="Century Gothic" w:cstheme="minorHAnsi"/>
          <w:sz w:val="20"/>
          <w:szCs w:val="20"/>
        </w:rPr>
        <w:t xml:space="preserve">la </w:t>
      </w:r>
      <w:r w:rsidRPr="00430A40">
        <w:rPr>
          <w:rFonts w:ascii="Century Gothic" w:hAnsi="Century Gothic" w:cstheme="minorHAnsi"/>
          <w:sz w:val="20"/>
          <w:szCs w:val="20"/>
        </w:rPr>
        <w:t xml:space="preserve"> función</w:t>
      </w:r>
      <w:proofErr w:type="gramEnd"/>
      <w:r w:rsidRPr="00430A40">
        <w:rPr>
          <w:rFonts w:ascii="Century Gothic" w:hAnsi="Century Gothic" w:cstheme="minorHAnsi"/>
          <w:sz w:val="20"/>
          <w:szCs w:val="20"/>
        </w:rPr>
        <w:t xml:space="preserve"> social conforme lo establecido en la planificación estratégica. </w:t>
      </w:r>
    </w:p>
    <w:p w:rsidR="00C83011" w:rsidRPr="00AC0526" w:rsidRDefault="00AC0526" w:rsidP="00AC0526">
      <w:pPr>
        <w:spacing w:before="120" w:line="240" w:lineRule="exact"/>
        <w:jc w:val="both"/>
        <w:rPr>
          <w:rFonts w:ascii="Century Gothic" w:hAnsi="Century Gothic" w:cstheme="minorHAnsi"/>
          <w:b/>
          <w:sz w:val="20"/>
          <w:szCs w:val="20"/>
        </w:rPr>
      </w:pPr>
      <w:r>
        <w:rPr>
          <w:rFonts w:ascii="Century Gothic" w:hAnsi="Century Gothic" w:cstheme="minorHAnsi"/>
          <w:b/>
          <w:sz w:val="20"/>
          <w:szCs w:val="20"/>
        </w:rPr>
        <w:lastRenderedPageBreak/>
        <w:t xml:space="preserve">7. </w:t>
      </w:r>
      <w:r w:rsidR="00C83011" w:rsidRPr="00AC0526">
        <w:rPr>
          <w:rFonts w:ascii="Century Gothic" w:hAnsi="Century Gothic" w:cstheme="minorHAnsi"/>
          <w:b/>
          <w:sz w:val="20"/>
          <w:szCs w:val="20"/>
        </w:rPr>
        <w:t>Plan de Acción</w:t>
      </w:r>
    </w:p>
    <w:p w:rsidR="00C83011" w:rsidRPr="00430A40" w:rsidRDefault="00C83011" w:rsidP="00C83011">
      <w:pPr>
        <w:jc w:val="both"/>
        <w:rPr>
          <w:rFonts w:ascii="Century Gothic" w:hAnsi="Century Gothic" w:cstheme="minorHAnsi"/>
          <w:color w:val="000000"/>
          <w:sz w:val="20"/>
          <w:szCs w:val="20"/>
        </w:rPr>
      </w:pPr>
      <w:r w:rsidRPr="00430A40">
        <w:rPr>
          <w:rFonts w:ascii="Century Gothic" w:hAnsi="Century Gothic" w:cstheme="minorHAnsi"/>
          <w:color w:val="000000"/>
          <w:sz w:val="20"/>
          <w:szCs w:val="20"/>
        </w:rPr>
        <w:t>Durante el 20</w:t>
      </w:r>
      <w:r w:rsidR="002D7DC1">
        <w:rPr>
          <w:rFonts w:ascii="Century Gothic" w:hAnsi="Century Gothic" w:cstheme="minorHAnsi"/>
          <w:color w:val="000000"/>
          <w:sz w:val="20"/>
          <w:szCs w:val="20"/>
        </w:rPr>
        <w:t>2</w:t>
      </w:r>
      <w:r w:rsidR="00B06111">
        <w:rPr>
          <w:rFonts w:ascii="Century Gothic" w:hAnsi="Century Gothic" w:cstheme="minorHAnsi"/>
          <w:color w:val="000000"/>
          <w:sz w:val="20"/>
          <w:szCs w:val="20"/>
        </w:rPr>
        <w:t>3</w:t>
      </w:r>
      <w:r w:rsidRPr="00430A40">
        <w:rPr>
          <w:rFonts w:ascii="Century Gothic" w:hAnsi="Century Gothic" w:cstheme="minorHAnsi"/>
          <w:color w:val="000000"/>
          <w:sz w:val="20"/>
          <w:szCs w:val="20"/>
        </w:rPr>
        <w:t xml:space="preserve"> se continuará otorgando créditos al sector productivo, principalmente al sector agropecuario, con el objeto de prestar apoyo financiero a las prioridades productivas de los sectores estratégicos de la economía generadores de empleo e ingresos, para ello contamos con un reglamento para la otorgación de créditos al sector agropecuario.</w:t>
      </w:r>
    </w:p>
    <w:p w:rsidR="00C83011" w:rsidRPr="00430A40" w:rsidRDefault="00C83011" w:rsidP="00C83011">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 xml:space="preserve">Para el </w:t>
      </w:r>
      <w:r w:rsidR="00F5304A">
        <w:rPr>
          <w:rFonts w:ascii="Century Gothic" w:hAnsi="Century Gothic" w:cstheme="minorHAnsi"/>
          <w:sz w:val="20"/>
          <w:szCs w:val="20"/>
        </w:rPr>
        <w:t>202</w:t>
      </w:r>
      <w:r w:rsidR="00B06111">
        <w:rPr>
          <w:rFonts w:ascii="Century Gothic" w:hAnsi="Century Gothic" w:cstheme="minorHAnsi"/>
          <w:sz w:val="20"/>
          <w:szCs w:val="20"/>
        </w:rPr>
        <w:t>3</w:t>
      </w:r>
      <w:r w:rsidRPr="00430A40">
        <w:rPr>
          <w:rFonts w:ascii="Century Gothic" w:hAnsi="Century Gothic" w:cstheme="minorHAnsi"/>
          <w:sz w:val="20"/>
          <w:szCs w:val="20"/>
        </w:rPr>
        <w:t xml:space="preserve"> tenemos previsto continuar promoviendo servicios financieros con atención de calidad y calidez, para ello, se continuarán con los programas de capacitación para la atención con calidad y para la atención con calidez.</w:t>
      </w:r>
    </w:p>
    <w:p w:rsidR="00C83011" w:rsidRPr="00430A40" w:rsidRDefault="00C83011" w:rsidP="00C83011">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Para asegurar la confiabilidad de los servicios financieros, como todos los años, se efectuará un diagnóstico general y se implementarán políticas y planes de continuidad del negocio.</w:t>
      </w:r>
    </w:p>
    <w:p w:rsidR="00C83011" w:rsidRDefault="00C83011" w:rsidP="00C83011">
      <w:pPr>
        <w:spacing w:before="120" w:after="0" w:line="240" w:lineRule="exact"/>
        <w:jc w:val="both"/>
        <w:rPr>
          <w:rFonts w:ascii="Century Gothic" w:hAnsi="Century Gothic" w:cstheme="minorHAnsi"/>
          <w:sz w:val="20"/>
          <w:szCs w:val="20"/>
        </w:rPr>
      </w:pPr>
      <w:r w:rsidRPr="00430A40">
        <w:rPr>
          <w:rFonts w:ascii="Century Gothic" w:hAnsi="Century Gothic" w:cstheme="minorHAnsi"/>
          <w:sz w:val="20"/>
          <w:szCs w:val="20"/>
        </w:rPr>
        <w:t>Se continuarán realizando capacitaciones dentro del Programa de educación financiera sobre las características principales de los servicios de intermediación financiera y las medidas de seguridad en su uso. Se incluirá capacitación sobre costos asumidos por el consumidor financiero al contratar servicios financieros.</w:t>
      </w:r>
    </w:p>
    <w:p w:rsidR="00DF60C5" w:rsidRDefault="00DF60C5" w:rsidP="00C83011">
      <w:pPr>
        <w:spacing w:before="120" w:after="0" w:line="240" w:lineRule="exact"/>
        <w:jc w:val="both"/>
        <w:rPr>
          <w:rFonts w:ascii="Century Gothic" w:hAnsi="Century Gothic" w:cstheme="minorHAnsi"/>
          <w:sz w:val="20"/>
          <w:szCs w:val="20"/>
        </w:rPr>
      </w:pPr>
      <w:r>
        <w:rPr>
          <w:rFonts w:ascii="Century Gothic" w:hAnsi="Century Gothic" w:cstheme="minorHAnsi"/>
          <w:sz w:val="20"/>
          <w:szCs w:val="20"/>
        </w:rPr>
        <w:t>Es cuanto tenemos a bien informar.</w:t>
      </w: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C83011">
      <w:pPr>
        <w:spacing w:before="120" w:after="0" w:line="240" w:lineRule="exact"/>
        <w:jc w:val="both"/>
        <w:rPr>
          <w:rFonts w:ascii="Century Gothic" w:hAnsi="Century Gothic" w:cstheme="minorHAnsi"/>
          <w:sz w:val="20"/>
          <w:szCs w:val="20"/>
        </w:rPr>
      </w:pPr>
    </w:p>
    <w:p w:rsidR="00FE7579" w:rsidRDefault="00FE7579" w:rsidP="00FE7579">
      <w:pPr>
        <w:spacing w:before="120" w:after="0" w:line="240" w:lineRule="exact"/>
        <w:jc w:val="center"/>
        <w:rPr>
          <w:rFonts w:ascii="Century Gothic" w:hAnsi="Century Gothic" w:cstheme="minorHAnsi"/>
          <w:b/>
          <w:sz w:val="44"/>
          <w:szCs w:val="44"/>
        </w:rPr>
      </w:pPr>
      <w:r w:rsidRPr="00FE7579">
        <w:rPr>
          <w:rFonts w:ascii="Century Gothic" w:hAnsi="Century Gothic" w:cstheme="minorHAnsi"/>
          <w:b/>
          <w:sz w:val="44"/>
          <w:szCs w:val="44"/>
        </w:rPr>
        <w:t>ANEXOS</w:t>
      </w:r>
    </w:p>
    <w:p w:rsidR="00FE7579" w:rsidRDefault="00FE7579" w:rsidP="00FE7579">
      <w:pPr>
        <w:spacing w:before="120" w:after="0" w:line="240" w:lineRule="exact"/>
        <w:jc w:val="center"/>
        <w:rPr>
          <w:rFonts w:ascii="Century Gothic" w:hAnsi="Century Gothic" w:cstheme="minorHAnsi"/>
          <w:b/>
          <w:sz w:val="44"/>
          <w:szCs w:val="44"/>
        </w:rPr>
      </w:pPr>
      <w:r>
        <w:rPr>
          <w:rFonts w:ascii="Century Gothic" w:hAnsi="Century Gothic" w:cstheme="minorHAnsi"/>
          <w:b/>
          <w:sz w:val="44"/>
          <w:szCs w:val="44"/>
        </w:rPr>
        <w:t xml:space="preserve">NOTAS A LOS ESTADOS </w:t>
      </w:r>
    </w:p>
    <w:p w:rsidR="00FE7579" w:rsidRDefault="00FE7579" w:rsidP="00FE7579">
      <w:pPr>
        <w:spacing w:before="120" w:after="0" w:line="240" w:lineRule="exact"/>
        <w:jc w:val="center"/>
        <w:rPr>
          <w:rFonts w:ascii="Century Gothic" w:hAnsi="Century Gothic" w:cstheme="minorHAnsi"/>
          <w:b/>
          <w:sz w:val="44"/>
          <w:szCs w:val="44"/>
        </w:rPr>
      </w:pPr>
      <w:r>
        <w:rPr>
          <w:rFonts w:ascii="Century Gothic" w:hAnsi="Century Gothic" w:cstheme="minorHAnsi"/>
          <w:b/>
          <w:sz w:val="44"/>
          <w:szCs w:val="44"/>
        </w:rPr>
        <w:t>CONTABLES</w:t>
      </w: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8A2B1E" w:rsidRDefault="008A2B1E" w:rsidP="00FE7579">
      <w:pPr>
        <w:spacing w:before="120" w:after="0" w:line="240" w:lineRule="exact"/>
        <w:jc w:val="center"/>
        <w:rPr>
          <w:rFonts w:ascii="Century Gothic" w:hAnsi="Century Gothic" w:cstheme="minorHAnsi"/>
          <w:b/>
          <w:sz w:val="44"/>
          <w:szCs w:val="44"/>
        </w:rPr>
      </w:pPr>
    </w:p>
    <w:p w:rsidR="008A2B1E" w:rsidRDefault="008A2B1E"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Default="00FE7579" w:rsidP="00FE7579">
      <w:pPr>
        <w:spacing w:before="120" w:after="0" w:line="240" w:lineRule="exact"/>
        <w:jc w:val="center"/>
        <w:rPr>
          <w:rFonts w:ascii="Century Gothic" w:hAnsi="Century Gothic" w:cstheme="minorHAnsi"/>
          <w:b/>
          <w:sz w:val="44"/>
          <w:szCs w:val="44"/>
        </w:rPr>
      </w:pPr>
    </w:p>
    <w:p w:rsidR="00FE7579" w:rsidRPr="003E3BAB" w:rsidRDefault="00FE7579" w:rsidP="00FE7579">
      <w:pPr>
        <w:spacing w:before="120" w:after="0" w:line="240" w:lineRule="exact"/>
        <w:jc w:val="center"/>
        <w:rPr>
          <w:rFonts w:ascii="Century Gothic" w:hAnsi="Century Gothic" w:cstheme="minorHAnsi"/>
          <w:b/>
          <w:sz w:val="28"/>
          <w:szCs w:val="28"/>
        </w:rPr>
      </w:pPr>
      <w:r w:rsidRPr="003E3BAB">
        <w:rPr>
          <w:rFonts w:ascii="Century Gothic" w:hAnsi="Century Gothic" w:cstheme="minorHAnsi"/>
          <w:b/>
          <w:sz w:val="28"/>
          <w:szCs w:val="28"/>
        </w:rPr>
        <w:t>NOTA 1</w:t>
      </w:r>
    </w:p>
    <w:p w:rsidR="00FE7579" w:rsidRDefault="00FE7579" w:rsidP="00FE7579"/>
    <w:p w:rsidR="008A2B1E" w:rsidRDefault="008A2B1E" w:rsidP="008A2B1E">
      <w:r>
        <w:t>ANEXOS 2B COOPERATIVA COMARAPA RL.</w:t>
      </w:r>
    </w:p>
    <w:p w:rsidR="008A2B1E" w:rsidRDefault="008A2B1E" w:rsidP="008A2B1E">
      <w:r w:rsidRPr="00E01907">
        <w:t>Cartera productiva destinada a la agricultura y ganadería (CAEDEC Destino A)</w:t>
      </w:r>
    </w:p>
    <w:p w:rsidR="008A2B1E" w:rsidRDefault="008A2B1E" w:rsidP="008A2B1E">
      <w:r w:rsidRPr="00172701">
        <w:rPr>
          <w:noProof/>
          <w:lang w:val="en-US"/>
        </w:rPr>
        <w:drawing>
          <wp:inline distT="0" distB="0" distL="0" distR="0" wp14:anchorId="40429F44" wp14:editId="56E4BF74">
            <wp:extent cx="5400040" cy="102888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1028883"/>
                    </a:xfrm>
                    <a:prstGeom prst="rect">
                      <a:avLst/>
                    </a:prstGeom>
                    <a:noFill/>
                    <a:ln>
                      <a:noFill/>
                    </a:ln>
                  </pic:spPr>
                </pic:pic>
              </a:graphicData>
            </a:graphic>
          </wp:inline>
        </w:drawing>
      </w:r>
    </w:p>
    <w:p w:rsidR="008A2B1E" w:rsidRDefault="008A2B1E" w:rsidP="008A2B1E"/>
    <w:p w:rsidR="008A2B1E" w:rsidRDefault="008A2B1E" w:rsidP="008A2B1E">
      <w:r w:rsidRPr="00172701">
        <w:rPr>
          <w:noProof/>
          <w:lang w:val="en-US"/>
        </w:rPr>
        <w:drawing>
          <wp:inline distT="0" distB="0" distL="0" distR="0" wp14:anchorId="2091B77C" wp14:editId="1138CA92">
            <wp:extent cx="5400040" cy="1028883"/>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1028883"/>
                    </a:xfrm>
                    <a:prstGeom prst="rect">
                      <a:avLst/>
                    </a:prstGeom>
                    <a:noFill/>
                    <a:ln>
                      <a:noFill/>
                    </a:ln>
                  </pic:spPr>
                </pic:pic>
              </a:graphicData>
            </a:graphic>
          </wp:inline>
        </w:drawing>
      </w:r>
    </w:p>
    <w:p w:rsidR="008A2B1E" w:rsidRDefault="008A2B1E" w:rsidP="008A2B1E"/>
    <w:p w:rsidR="008A2B1E" w:rsidRDefault="008A2B1E" w:rsidP="008A2B1E">
      <w:r w:rsidRPr="00E01907">
        <w:t>Cartera productiva destinada a la caza, selvicultura y pesca (CAEDEC Destino B)</w:t>
      </w:r>
    </w:p>
    <w:p w:rsidR="008A2B1E" w:rsidRDefault="008A2B1E" w:rsidP="008A2B1E">
      <w:r>
        <w:t>NO HAY</w:t>
      </w:r>
    </w:p>
    <w:p w:rsidR="008A2B1E" w:rsidRDefault="008A2B1E" w:rsidP="008A2B1E"/>
    <w:p w:rsidR="008A2B1E" w:rsidRDefault="008A2B1E" w:rsidP="008A2B1E">
      <w:r w:rsidRPr="00D44885">
        <w:t>Cartera productiva destinada a la industria manufacturera (CAEDEC Destino E)</w:t>
      </w:r>
    </w:p>
    <w:p w:rsidR="008A2B1E" w:rsidRDefault="008A2B1E" w:rsidP="008A2B1E">
      <w:r w:rsidRPr="00172701">
        <w:rPr>
          <w:noProof/>
          <w:lang w:val="en-US"/>
        </w:rPr>
        <w:drawing>
          <wp:inline distT="0" distB="0" distL="0" distR="0" wp14:anchorId="4ABFF132" wp14:editId="4094E0CF">
            <wp:extent cx="5400040" cy="10288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1028883"/>
                    </a:xfrm>
                    <a:prstGeom prst="rect">
                      <a:avLst/>
                    </a:prstGeom>
                    <a:noFill/>
                    <a:ln>
                      <a:noFill/>
                    </a:ln>
                  </pic:spPr>
                </pic:pic>
              </a:graphicData>
            </a:graphic>
          </wp:inline>
        </w:drawing>
      </w:r>
    </w:p>
    <w:p w:rsidR="008A2B1E" w:rsidRDefault="008A2B1E" w:rsidP="008A2B1E"/>
    <w:p w:rsidR="008A2B1E" w:rsidRDefault="008A2B1E" w:rsidP="008A2B1E">
      <w:r w:rsidRPr="00172701">
        <w:rPr>
          <w:noProof/>
          <w:lang w:val="en-US"/>
        </w:rPr>
        <w:drawing>
          <wp:inline distT="0" distB="0" distL="0" distR="0" wp14:anchorId="2A813047" wp14:editId="3925EDC8">
            <wp:extent cx="5400040" cy="1028883"/>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1028883"/>
                    </a:xfrm>
                    <a:prstGeom prst="rect">
                      <a:avLst/>
                    </a:prstGeom>
                    <a:noFill/>
                    <a:ln>
                      <a:noFill/>
                    </a:ln>
                  </pic:spPr>
                </pic:pic>
              </a:graphicData>
            </a:graphic>
          </wp:inline>
        </w:drawing>
      </w:r>
    </w:p>
    <w:p w:rsidR="008A2B1E" w:rsidRDefault="008A2B1E" w:rsidP="008A2B1E"/>
    <w:p w:rsidR="008A2B1E" w:rsidRDefault="008A2B1E" w:rsidP="008A2B1E">
      <w:r w:rsidRPr="00EE3A8B">
        <w:lastRenderedPageBreak/>
        <w:t>Cartera productiva destinada a la construcción (CAEDEC Destino G)</w:t>
      </w:r>
    </w:p>
    <w:p w:rsidR="008A2B1E" w:rsidRDefault="008A2B1E" w:rsidP="008A2B1E">
      <w:r w:rsidRPr="001038E7">
        <w:rPr>
          <w:noProof/>
          <w:lang w:val="en-US"/>
        </w:rPr>
        <w:drawing>
          <wp:inline distT="0" distB="0" distL="0" distR="0" wp14:anchorId="7F1FF143" wp14:editId="07778EDB">
            <wp:extent cx="5400040" cy="90107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901072"/>
                    </a:xfrm>
                    <a:prstGeom prst="rect">
                      <a:avLst/>
                    </a:prstGeom>
                    <a:noFill/>
                    <a:ln>
                      <a:noFill/>
                    </a:ln>
                  </pic:spPr>
                </pic:pic>
              </a:graphicData>
            </a:graphic>
          </wp:inline>
        </w:drawing>
      </w:r>
    </w:p>
    <w:p w:rsidR="008A2B1E" w:rsidRDefault="008A2B1E" w:rsidP="008A2B1E">
      <w:r w:rsidRPr="00354DDC">
        <w:rPr>
          <w:noProof/>
          <w:lang w:val="en-US"/>
        </w:rPr>
        <w:drawing>
          <wp:inline distT="0" distB="0" distL="0" distR="0" wp14:anchorId="10B0103F" wp14:editId="4D6C0C90">
            <wp:extent cx="5400040" cy="1173358"/>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173358"/>
                    </a:xfrm>
                    <a:prstGeom prst="rect">
                      <a:avLst/>
                    </a:prstGeom>
                    <a:noFill/>
                    <a:ln>
                      <a:noFill/>
                    </a:ln>
                  </pic:spPr>
                </pic:pic>
              </a:graphicData>
            </a:graphic>
          </wp:inline>
        </w:drawing>
      </w:r>
    </w:p>
    <w:p w:rsidR="008A2B1E" w:rsidRDefault="008A2B1E" w:rsidP="008A2B1E"/>
    <w:p w:rsidR="008A2B1E" w:rsidRDefault="008A2B1E" w:rsidP="008A2B1E">
      <w:r w:rsidRPr="00EE3A8B">
        <w:t>Cartera productiva destinada a la producción intelectual (Anexo 3 reglamento para operaciones de crédito al sector productivo)</w:t>
      </w:r>
    </w:p>
    <w:p w:rsidR="008A2B1E" w:rsidRDefault="008A2B1E" w:rsidP="008A2B1E">
      <w:r>
        <w:t>NO HAY</w:t>
      </w:r>
    </w:p>
    <w:p w:rsidR="008A2B1E" w:rsidRDefault="008A2B1E" w:rsidP="008A2B1E"/>
    <w:p w:rsidR="008A2B1E" w:rsidRDefault="008A2B1E" w:rsidP="008A2B1E">
      <w:r w:rsidRPr="00E226D9">
        <w:t>Cartera productiva otorgada al sector t</w:t>
      </w:r>
      <w:r w:rsidR="004412DB">
        <w:t xml:space="preserve">urismo (Anexo 2 del reglamento </w:t>
      </w:r>
      <w:r w:rsidRPr="00E226D9">
        <w:t>para operaciones de crédito al sector productivo.</w:t>
      </w:r>
    </w:p>
    <w:p w:rsidR="008A2B1E" w:rsidRDefault="008A2B1E" w:rsidP="008A2B1E">
      <w:r w:rsidRPr="004F1AAD">
        <w:rPr>
          <w:noProof/>
          <w:lang w:val="en-US"/>
        </w:rPr>
        <w:drawing>
          <wp:inline distT="0" distB="0" distL="0" distR="0" wp14:anchorId="452ADBAF" wp14:editId="183AAD95">
            <wp:extent cx="5400040" cy="102888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1028883"/>
                    </a:xfrm>
                    <a:prstGeom prst="rect">
                      <a:avLst/>
                    </a:prstGeom>
                    <a:noFill/>
                    <a:ln>
                      <a:noFill/>
                    </a:ln>
                  </pic:spPr>
                </pic:pic>
              </a:graphicData>
            </a:graphic>
          </wp:inline>
        </w:drawing>
      </w:r>
    </w:p>
    <w:p w:rsidR="008A2B1E" w:rsidRDefault="008A2B1E" w:rsidP="008A2B1E"/>
    <w:p w:rsidR="008A2B1E" w:rsidRDefault="008A2B1E" w:rsidP="008A2B1E">
      <w:r w:rsidRPr="004F1AAD">
        <w:rPr>
          <w:noProof/>
          <w:lang w:val="en-US"/>
        </w:rPr>
        <w:drawing>
          <wp:inline distT="0" distB="0" distL="0" distR="0" wp14:anchorId="1E21DAEA" wp14:editId="13D7F5D0">
            <wp:extent cx="5400040" cy="1156695"/>
            <wp:effectExtent l="0" t="0" r="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1156695"/>
                    </a:xfrm>
                    <a:prstGeom prst="rect">
                      <a:avLst/>
                    </a:prstGeom>
                    <a:noFill/>
                    <a:ln>
                      <a:noFill/>
                    </a:ln>
                  </pic:spPr>
                </pic:pic>
              </a:graphicData>
            </a:graphic>
          </wp:inline>
        </w:drawing>
      </w:r>
    </w:p>
    <w:p w:rsidR="008A2B1E" w:rsidRDefault="008A2B1E" w:rsidP="008A2B1E"/>
    <w:p w:rsidR="00887D96" w:rsidRDefault="00887D96" w:rsidP="008A2B1E"/>
    <w:p w:rsidR="00887D96" w:rsidRDefault="00887D96" w:rsidP="008A2B1E"/>
    <w:p w:rsidR="00887D96" w:rsidRDefault="00887D96" w:rsidP="008A2B1E"/>
    <w:p w:rsidR="008A2B1E" w:rsidRDefault="008A2B1E" w:rsidP="008A2B1E">
      <w:r w:rsidRPr="00455B38">
        <w:lastRenderedPageBreak/>
        <w:t>Cartera productiva destinada a la extracción de petróleo crudo y gas natural (CAEDEC Destino C)</w:t>
      </w:r>
    </w:p>
    <w:p w:rsidR="008A2B1E" w:rsidRDefault="008A2B1E" w:rsidP="008A2B1E">
      <w:r>
        <w:t>NO HAY</w:t>
      </w:r>
    </w:p>
    <w:p w:rsidR="008A2B1E" w:rsidRDefault="008A2B1E" w:rsidP="008A2B1E">
      <w:r w:rsidRPr="004E09BA">
        <w:t>Cartera productiva destinada a la extracción de minerales metálicos y no metálicos (CAEDEC Destino D)</w:t>
      </w:r>
    </w:p>
    <w:p w:rsidR="008A2B1E" w:rsidRDefault="008A2B1E" w:rsidP="008A2B1E">
      <w:r>
        <w:t>NO HAY</w:t>
      </w:r>
    </w:p>
    <w:p w:rsidR="008A2B1E" w:rsidRDefault="008A2B1E" w:rsidP="008A2B1E">
      <w:r w:rsidRPr="004E09BA">
        <w:t>Cartera productiva destinada a la producción y distribución de energía eléctrica, gas y agua (CAEDEC Destino F)</w:t>
      </w:r>
    </w:p>
    <w:p w:rsidR="008A2B1E" w:rsidRDefault="008A2B1E" w:rsidP="008A2B1E">
      <w:r>
        <w:t>NO HAY</w:t>
      </w:r>
    </w:p>
    <w:p w:rsidR="003E3BAB" w:rsidRPr="003E3BAB" w:rsidRDefault="003E3BAB" w:rsidP="003E3BAB">
      <w:pPr>
        <w:spacing w:before="120" w:after="0" w:line="240" w:lineRule="exact"/>
        <w:jc w:val="center"/>
        <w:rPr>
          <w:rFonts w:ascii="Century Gothic" w:hAnsi="Century Gothic" w:cstheme="minorHAnsi"/>
          <w:b/>
          <w:sz w:val="28"/>
          <w:szCs w:val="28"/>
        </w:rPr>
      </w:pPr>
      <w:r w:rsidRPr="003E3BAB">
        <w:rPr>
          <w:rFonts w:ascii="Century Gothic" w:hAnsi="Century Gothic" w:cstheme="minorHAnsi"/>
          <w:b/>
          <w:sz w:val="28"/>
          <w:szCs w:val="28"/>
        </w:rPr>
        <w:t>NOTA 2</w:t>
      </w:r>
    </w:p>
    <w:p w:rsidR="00FE7579" w:rsidRDefault="00FE7579" w:rsidP="00FE7579"/>
    <w:p w:rsidR="008A2B1E" w:rsidRDefault="008A2B1E" w:rsidP="008A2B1E">
      <w:r w:rsidRPr="00603E7C">
        <w:t>Cartera de créditos otorgada al sector productivo con garantía no convencional</w:t>
      </w:r>
    </w:p>
    <w:p w:rsidR="008A2B1E" w:rsidRDefault="008A2B1E" w:rsidP="008A2B1E">
      <w:r w:rsidRPr="00EF14DB">
        <w:rPr>
          <w:noProof/>
          <w:lang w:val="en-US"/>
        </w:rPr>
        <w:drawing>
          <wp:inline distT="0" distB="0" distL="0" distR="0" wp14:anchorId="1EE018F8" wp14:editId="162A9546">
            <wp:extent cx="5400040" cy="2051376"/>
            <wp:effectExtent l="0" t="0" r="0"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2051376"/>
                    </a:xfrm>
                    <a:prstGeom prst="rect">
                      <a:avLst/>
                    </a:prstGeom>
                    <a:noFill/>
                    <a:ln>
                      <a:noFill/>
                    </a:ln>
                  </pic:spPr>
                </pic:pic>
              </a:graphicData>
            </a:graphic>
          </wp:inline>
        </w:drawing>
      </w:r>
    </w:p>
    <w:p w:rsidR="008A2B1E" w:rsidRDefault="008A2B1E" w:rsidP="008A2B1E">
      <w:bookmarkStart w:id="1" w:name="_GoBack"/>
      <w:bookmarkEnd w:id="1"/>
    </w:p>
    <w:p w:rsidR="008A2B1E" w:rsidRDefault="008A2B1E" w:rsidP="008A2B1E">
      <w:r w:rsidRPr="00EF14DB">
        <w:rPr>
          <w:noProof/>
          <w:lang w:val="en-US"/>
        </w:rPr>
        <w:drawing>
          <wp:inline distT="0" distB="0" distL="0" distR="0" wp14:anchorId="7AAD543A" wp14:editId="66851EF1">
            <wp:extent cx="5400040" cy="230699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306999"/>
                    </a:xfrm>
                    <a:prstGeom prst="rect">
                      <a:avLst/>
                    </a:prstGeom>
                    <a:noFill/>
                    <a:ln>
                      <a:noFill/>
                    </a:ln>
                  </pic:spPr>
                </pic:pic>
              </a:graphicData>
            </a:graphic>
          </wp:inline>
        </w:drawing>
      </w:r>
    </w:p>
    <w:sectPr w:rsidR="008A2B1E" w:rsidSect="00430A40">
      <w:headerReference w:type="default" r:id="rId35"/>
      <w:footerReference w:type="default" r:id="rId36"/>
      <w:pgSz w:w="12240" w:h="15840" w:code="1"/>
      <w:pgMar w:top="1418" w:right="1043" w:bottom="1418" w:left="1701"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5C" w:rsidRDefault="00977D5C" w:rsidP="0026471C">
      <w:pPr>
        <w:spacing w:after="0" w:line="240" w:lineRule="auto"/>
      </w:pPr>
      <w:r>
        <w:separator/>
      </w:r>
    </w:p>
  </w:endnote>
  <w:endnote w:type="continuationSeparator" w:id="0">
    <w:p w:rsidR="00977D5C" w:rsidRDefault="00977D5C" w:rsidP="0026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eXGyreAdventor">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935962"/>
      <w:docPartObj>
        <w:docPartGallery w:val="Page Numbers (Bottom of Page)"/>
        <w:docPartUnique/>
      </w:docPartObj>
    </w:sdtPr>
    <w:sdtEndPr/>
    <w:sdtContent>
      <w:p w:rsidR="006F124D" w:rsidRDefault="006F124D">
        <w:pPr>
          <w:pStyle w:val="Piedepgina"/>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7" name="Diagrama de flujo: proceso alternativ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F124D" w:rsidRPr="0026471C" w:rsidRDefault="006F124D">
                              <w:pPr>
                                <w:pStyle w:val="Piedepgina"/>
                                <w:pBdr>
                                  <w:top w:val="single" w:sz="12" w:space="1" w:color="A5A5A5" w:themeColor="accent3"/>
                                  <w:bottom w:val="single" w:sz="48" w:space="1" w:color="A5A5A5" w:themeColor="accent3"/>
                                </w:pBdr>
                                <w:jc w:val="center"/>
                                <w:rPr>
                                  <w:rFonts w:asciiTheme="majorHAnsi" w:hAnsiTheme="majorHAnsi" w:cstheme="majorHAnsi"/>
                                  <w:sz w:val="20"/>
                                  <w:szCs w:val="20"/>
                                </w:rPr>
                              </w:pPr>
                              <w:r w:rsidRPr="0026471C">
                                <w:rPr>
                                  <w:rFonts w:asciiTheme="majorHAnsi" w:hAnsiTheme="majorHAnsi" w:cstheme="majorHAnsi"/>
                                  <w:sz w:val="20"/>
                                  <w:szCs w:val="20"/>
                                </w:rPr>
                                <w:fldChar w:fldCharType="begin"/>
                              </w:r>
                              <w:r w:rsidRPr="0026471C">
                                <w:rPr>
                                  <w:rFonts w:asciiTheme="majorHAnsi" w:hAnsiTheme="majorHAnsi" w:cstheme="majorHAnsi"/>
                                  <w:sz w:val="20"/>
                                  <w:szCs w:val="20"/>
                                </w:rPr>
                                <w:instrText>PAGE    \* MERGEFORMAT</w:instrText>
                              </w:r>
                              <w:r w:rsidRPr="0026471C">
                                <w:rPr>
                                  <w:rFonts w:asciiTheme="majorHAnsi" w:hAnsiTheme="majorHAnsi" w:cstheme="majorHAnsi"/>
                                  <w:sz w:val="20"/>
                                  <w:szCs w:val="20"/>
                                </w:rPr>
                                <w:fldChar w:fldCharType="separate"/>
                              </w:r>
                              <w:r w:rsidR="003C7396" w:rsidRPr="003C7396">
                                <w:rPr>
                                  <w:rFonts w:asciiTheme="majorHAnsi" w:hAnsiTheme="majorHAnsi" w:cstheme="majorHAnsi"/>
                                  <w:noProof/>
                                  <w:sz w:val="20"/>
                                  <w:szCs w:val="20"/>
                                  <w:lang w:val="es-ES"/>
                                </w:rPr>
                                <w:t>26</w:t>
                              </w:r>
                              <w:r w:rsidRPr="0026471C">
                                <w:rPr>
                                  <w:rFonts w:asciiTheme="majorHAnsi" w:hAnsiTheme="majorHAnsi" w:cstheme="majorHAnsi"/>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7"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vmlIptMCAADjBQAADgAAAAAAAAAAAAAAAAAuAgAAZHJzL2Uyb0RvYy54&#10;bWxQSwECLQAUAAYACAAAACEAGuRMndkAAAADAQAADwAAAAAAAAAAAAAAAAAtBQAAZHJzL2Rvd25y&#10;ZXYueG1sUEsFBgAAAAAEAAQA8wAAADMGAAAAAA==&#10;" filled="f" fillcolor="#5c83b4" stroked="f" strokecolor="#737373">
                  <v:textbox>
                    <w:txbxContent>
                      <w:p w:rsidR="006F124D" w:rsidRPr="0026471C" w:rsidRDefault="006F124D">
                        <w:pPr>
                          <w:pStyle w:val="Piedepgina"/>
                          <w:pBdr>
                            <w:top w:val="single" w:sz="12" w:space="1" w:color="A5A5A5" w:themeColor="accent3"/>
                            <w:bottom w:val="single" w:sz="48" w:space="1" w:color="A5A5A5" w:themeColor="accent3"/>
                          </w:pBdr>
                          <w:jc w:val="center"/>
                          <w:rPr>
                            <w:rFonts w:asciiTheme="majorHAnsi" w:hAnsiTheme="majorHAnsi" w:cstheme="majorHAnsi"/>
                            <w:sz w:val="20"/>
                            <w:szCs w:val="20"/>
                          </w:rPr>
                        </w:pPr>
                        <w:r w:rsidRPr="0026471C">
                          <w:rPr>
                            <w:rFonts w:asciiTheme="majorHAnsi" w:hAnsiTheme="majorHAnsi" w:cstheme="majorHAnsi"/>
                            <w:sz w:val="20"/>
                            <w:szCs w:val="20"/>
                          </w:rPr>
                          <w:fldChar w:fldCharType="begin"/>
                        </w:r>
                        <w:r w:rsidRPr="0026471C">
                          <w:rPr>
                            <w:rFonts w:asciiTheme="majorHAnsi" w:hAnsiTheme="majorHAnsi" w:cstheme="majorHAnsi"/>
                            <w:sz w:val="20"/>
                            <w:szCs w:val="20"/>
                          </w:rPr>
                          <w:instrText>PAGE    \* MERGEFORMAT</w:instrText>
                        </w:r>
                        <w:r w:rsidRPr="0026471C">
                          <w:rPr>
                            <w:rFonts w:asciiTheme="majorHAnsi" w:hAnsiTheme="majorHAnsi" w:cstheme="majorHAnsi"/>
                            <w:sz w:val="20"/>
                            <w:szCs w:val="20"/>
                          </w:rPr>
                          <w:fldChar w:fldCharType="separate"/>
                        </w:r>
                        <w:r w:rsidR="003C7396" w:rsidRPr="003C7396">
                          <w:rPr>
                            <w:rFonts w:asciiTheme="majorHAnsi" w:hAnsiTheme="majorHAnsi" w:cstheme="majorHAnsi"/>
                            <w:noProof/>
                            <w:sz w:val="20"/>
                            <w:szCs w:val="20"/>
                            <w:lang w:val="es-ES"/>
                          </w:rPr>
                          <w:t>26</w:t>
                        </w:r>
                        <w:r w:rsidRPr="0026471C">
                          <w:rPr>
                            <w:rFonts w:asciiTheme="majorHAnsi" w:hAnsiTheme="majorHAnsi" w:cstheme="majorHAnsi"/>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5C" w:rsidRDefault="00977D5C" w:rsidP="0026471C">
      <w:pPr>
        <w:spacing w:after="0" w:line="240" w:lineRule="auto"/>
      </w:pPr>
      <w:r>
        <w:separator/>
      </w:r>
    </w:p>
  </w:footnote>
  <w:footnote w:type="continuationSeparator" w:id="0">
    <w:p w:rsidR="00977D5C" w:rsidRDefault="00977D5C" w:rsidP="0026471C">
      <w:pPr>
        <w:spacing w:after="0" w:line="240" w:lineRule="auto"/>
      </w:pPr>
      <w:r>
        <w:continuationSeparator/>
      </w:r>
    </w:p>
  </w:footnote>
  <w:footnote w:id="1">
    <w:p w:rsidR="006F124D" w:rsidRPr="00587EAA" w:rsidRDefault="006F124D">
      <w:pPr>
        <w:pStyle w:val="Textonotapie"/>
        <w:rPr>
          <w:lang w:val="es-BO"/>
        </w:rPr>
      </w:pPr>
      <w:r>
        <w:rPr>
          <w:rStyle w:val="Refdenotaalpie"/>
        </w:rPr>
        <w:footnoteRef/>
      </w:r>
      <w:r>
        <w:t xml:space="preserve"> </w:t>
      </w:r>
      <w:r>
        <w:rPr>
          <w:lang w:val="es-BO"/>
        </w:rPr>
        <w:t>Definición Reglamento de Función Social. ASFI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4D" w:rsidRPr="00B13D6F" w:rsidRDefault="006F124D">
    <w:pPr>
      <w:pStyle w:val="Encabezado"/>
      <w:rPr>
        <w:rFonts w:ascii="Century Gothic" w:hAnsi="Century Gothic"/>
        <w:sz w:val="20"/>
        <w:szCs w:val="20"/>
        <w:lang w:val="es-BO"/>
      </w:rPr>
    </w:pPr>
    <w:r w:rsidRPr="00B13D6F">
      <w:rPr>
        <w:rFonts w:ascii="Century Gothic" w:hAnsi="Century Gothic"/>
        <w:sz w:val="20"/>
        <w:szCs w:val="20"/>
        <w:lang w:val="es-BO"/>
      </w:rPr>
      <w:t>Cooperativa de Ahorro y Crédito Abierta Comarapa R.L.</w:t>
    </w:r>
  </w:p>
  <w:p w:rsidR="006F124D" w:rsidRPr="00B13D6F" w:rsidRDefault="006F124D">
    <w:pPr>
      <w:pStyle w:val="Encabezado"/>
      <w:rPr>
        <w:rFonts w:ascii="Century Gothic" w:hAnsi="Century Gothic"/>
        <w:sz w:val="20"/>
        <w:szCs w:val="20"/>
        <w:lang w:val="es-BO"/>
      </w:rPr>
    </w:pPr>
    <w:r w:rsidRPr="00B13D6F">
      <w:rPr>
        <w:rFonts w:ascii="Century Gothic" w:hAnsi="Century Gothic"/>
        <w:sz w:val="20"/>
        <w:szCs w:val="20"/>
        <w:lang w:val="es-BO"/>
      </w:rPr>
      <w:t>Balan</w:t>
    </w:r>
    <w:r>
      <w:rPr>
        <w:rFonts w:ascii="Century Gothic" w:hAnsi="Century Gothic"/>
        <w:sz w:val="20"/>
        <w:szCs w:val="20"/>
        <w:lang w:val="es-BO"/>
      </w:rPr>
      <w:t>ce</w:t>
    </w:r>
    <w:r w:rsidRPr="00B13D6F">
      <w:rPr>
        <w:rFonts w:ascii="Century Gothic" w:hAnsi="Century Gothic"/>
        <w:sz w:val="20"/>
        <w:szCs w:val="20"/>
        <w:lang w:val="es-BO"/>
      </w:rPr>
      <w:t xml:space="preserve"> Social -</w:t>
    </w:r>
    <w:r>
      <w:rPr>
        <w:rFonts w:ascii="Century Gothic" w:hAnsi="Century Gothic"/>
        <w:sz w:val="20"/>
        <w:szCs w:val="20"/>
        <w:lang w:val="es-BO"/>
      </w:rPr>
      <w:t xml:space="preserve"> Gestión</w:t>
    </w:r>
    <w:r w:rsidRPr="00B13D6F">
      <w:rPr>
        <w:rFonts w:ascii="Century Gothic" w:hAnsi="Century Gothic"/>
        <w:sz w:val="20"/>
        <w:szCs w:val="20"/>
        <w:lang w:val="es-BO"/>
      </w:rPr>
      <w:t xml:space="preserve"> 20</w:t>
    </w:r>
    <w:r>
      <w:rPr>
        <w:rFonts w:ascii="Century Gothic" w:hAnsi="Century Gothic"/>
        <w:sz w:val="20"/>
        <w:szCs w:val="20"/>
        <w:lang w:val="es-BO"/>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9B2"/>
    <w:multiLevelType w:val="hybridMultilevel"/>
    <w:tmpl w:val="55448B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DB5852"/>
    <w:multiLevelType w:val="hybridMultilevel"/>
    <w:tmpl w:val="2F008952"/>
    <w:lvl w:ilvl="0" w:tplc="6EECC100">
      <w:start w:val="1"/>
      <w:numFmt w:val="upperRoman"/>
      <w:lvlText w:val="%1."/>
      <w:lvlJc w:val="left"/>
      <w:pPr>
        <w:ind w:left="1080" w:hanging="720"/>
      </w:pPr>
      <w:rPr>
        <w:rFonts w:hint="default"/>
      </w:rPr>
    </w:lvl>
    <w:lvl w:ilvl="1" w:tplc="8C16CDB0">
      <w:start w:val="1"/>
      <w:numFmt w:val="decimal"/>
      <w:lvlText w:val="%2."/>
      <w:lvlJc w:val="left"/>
      <w:pPr>
        <w:ind w:left="1920" w:hanging="84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8FA7E24"/>
    <w:multiLevelType w:val="hybridMultilevel"/>
    <w:tmpl w:val="1E9231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A5A445D"/>
    <w:multiLevelType w:val="hybridMultilevel"/>
    <w:tmpl w:val="DA56D35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D48441C"/>
    <w:multiLevelType w:val="multilevel"/>
    <w:tmpl w:val="DF5AF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AD6260"/>
    <w:multiLevelType w:val="multilevel"/>
    <w:tmpl w:val="591AC8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0F3222"/>
    <w:multiLevelType w:val="multilevel"/>
    <w:tmpl w:val="A63851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2A03559"/>
    <w:multiLevelType w:val="hybridMultilevel"/>
    <w:tmpl w:val="9C0C0D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D6148E4"/>
    <w:multiLevelType w:val="hybridMultilevel"/>
    <w:tmpl w:val="453A13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2EF305A"/>
    <w:multiLevelType w:val="hybridMultilevel"/>
    <w:tmpl w:val="4B706E1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39F34F08"/>
    <w:multiLevelType w:val="hybridMultilevel"/>
    <w:tmpl w:val="3AE48F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3E881656"/>
    <w:multiLevelType w:val="hybridMultilevel"/>
    <w:tmpl w:val="B24A385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22415FC"/>
    <w:multiLevelType w:val="hybridMultilevel"/>
    <w:tmpl w:val="41E8EB56"/>
    <w:lvl w:ilvl="0" w:tplc="580A000F">
      <w:start w:val="4"/>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6CC6AE3"/>
    <w:multiLevelType w:val="hybridMultilevel"/>
    <w:tmpl w:val="CB702DA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AC01815"/>
    <w:multiLevelType w:val="hybridMultilevel"/>
    <w:tmpl w:val="4AB67D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730D0B5F"/>
    <w:multiLevelType w:val="hybridMultilevel"/>
    <w:tmpl w:val="D6D43AA4"/>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6" w15:restartNumberingAfterBreak="0">
    <w:nsid w:val="781804E5"/>
    <w:multiLevelType w:val="hybridMultilevel"/>
    <w:tmpl w:val="CD527EA4"/>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num w:numId="1">
    <w:abstractNumId w:val="14"/>
  </w:num>
  <w:num w:numId="2">
    <w:abstractNumId w:val="0"/>
  </w:num>
  <w:num w:numId="3">
    <w:abstractNumId w:val="6"/>
  </w:num>
  <w:num w:numId="4">
    <w:abstractNumId w:val="7"/>
  </w:num>
  <w:num w:numId="5">
    <w:abstractNumId w:val="12"/>
  </w:num>
  <w:num w:numId="6">
    <w:abstractNumId w:val="8"/>
  </w:num>
  <w:num w:numId="7">
    <w:abstractNumId w:val="3"/>
  </w:num>
  <w:num w:numId="8">
    <w:abstractNumId w:val="5"/>
  </w:num>
  <w:num w:numId="9">
    <w:abstractNumId w:val="1"/>
  </w:num>
  <w:num w:numId="10">
    <w:abstractNumId w:val="9"/>
  </w:num>
  <w:num w:numId="11">
    <w:abstractNumId w:val="4"/>
  </w:num>
  <w:num w:numId="12">
    <w:abstractNumId w:val="16"/>
  </w:num>
  <w:num w:numId="13">
    <w:abstractNumId w:val="2"/>
  </w:num>
  <w:num w:numId="14">
    <w:abstractNumId w:val="11"/>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AB"/>
    <w:rsid w:val="000043BC"/>
    <w:rsid w:val="000118DA"/>
    <w:rsid w:val="00011A99"/>
    <w:rsid w:val="000816E2"/>
    <w:rsid w:val="000A07B3"/>
    <w:rsid w:val="000A1F95"/>
    <w:rsid w:val="000B179E"/>
    <w:rsid w:val="000E6A61"/>
    <w:rsid w:val="0010483F"/>
    <w:rsid w:val="00104AF9"/>
    <w:rsid w:val="00104EAA"/>
    <w:rsid w:val="00105FA6"/>
    <w:rsid w:val="001265CE"/>
    <w:rsid w:val="00133A82"/>
    <w:rsid w:val="00137BAB"/>
    <w:rsid w:val="00144A69"/>
    <w:rsid w:val="001744AD"/>
    <w:rsid w:val="0017576A"/>
    <w:rsid w:val="001759CB"/>
    <w:rsid w:val="00175E94"/>
    <w:rsid w:val="001A0B6A"/>
    <w:rsid w:val="001A22DE"/>
    <w:rsid w:val="001B7650"/>
    <w:rsid w:val="001D23C2"/>
    <w:rsid w:val="001E6EF9"/>
    <w:rsid w:val="00205CCF"/>
    <w:rsid w:val="00212AFC"/>
    <w:rsid w:val="00217C35"/>
    <w:rsid w:val="00222020"/>
    <w:rsid w:val="002361BA"/>
    <w:rsid w:val="0024255B"/>
    <w:rsid w:val="002549B7"/>
    <w:rsid w:val="00256B4A"/>
    <w:rsid w:val="0026471C"/>
    <w:rsid w:val="002A28D3"/>
    <w:rsid w:val="002A3646"/>
    <w:rsid w:val="002B137D"/>
    <w:rsid w:val="002C1012"/>
    <w:rsid w:val="002C21B0"/>
    <w:rsid w:val="002D7DC1"/>
    <w:rsid w:val="00300943"/>
    <w:rsid w:val="003273C0"/>
    <w:rsid w:val="00343F36"/>
    <w:rsid w:val="003644D1"/>
    <w:rsid w:val="003656E4"/>
    <w:rsid w:val="003853A0"/>
    <w:rsid w:val="003A222E"/>
    <w:rsid w:val="003A4CDA"/>
    <w:rsid w:val="003B3951"/>
    <w:rsid w:val="003B46C5"/>
    <w:rsid w:val="003B5E59"/>
    <w:rsid w:val="003C7396"/>
    <w:rsid w:val="003D4E61"/>
    <w:rsid w:val="003E3BAB"/>
    <w:rsid w:val="003E5650"/>
    <w:rsid w:val="003F7BCC"/>
    <w:rsid w:val="00404B99"/>
    <w:rsid w:val="00411FD8"/>
    <w:rsid w:val="00420776"/>
    <w:rsid w:val="00430A40"/>
    <w:rsid w:val="004412DB"/>
    <w:rsid w:val="00443A10"/>
    <w:rsid w:val="00444009"/>
    <w:rsid w:val="004476F6"/>
    <w:rsid w:val="0047157D"/>
    <w:rsid w:val="004802C9"/>
    <w:rsid w:val="00497F1E"/>
    <w:rsid w:val="004A157C"/>
    <w:rsid w:val="004A687F"/>
    <w:rsid w:val="004B1689"/>
    <w:rsid w:val="004C0568"/>
    <w:rsid w:val="004C1714"/>
    <w:rsid w:val="004D2041"/>
    <w:rsid w:val="004E5B6F"/>
    <w:rsid w:val="00506D45"/>
    <w:rsid w:val="0051447A"/>
    <w:rsid w:val="005146E8"/>
    <w:rsid w:val="005207E6"/>
    <w:rsid w:val="005249E3"/>
    <w:rsid w:val="00524FE0"/>
    <w:rsid w:val="005256F0"/>
    <w:rsid w:val="00527E8A"/>
    <w:rsid w:val="00555B82"/>
    <w:rsid w:val="00563346"/>
    <w:rsid w:val="00577F4C"/>
    <w:rsid w:val="00587EAA"/>
    <w:rsid w:val="00592950"/>
    <w:rsid w:val="0059447F"/>
    <w:rsid w:val="005A7164"/>
    <w:rsid w:val="005C0C58"/>
    <w:rsid w:val="005D3AEE"/>
    <w:rsid w:val="005E301C"/>
    <w:rsid w:val="006003E5"/>
    <w:rsid w:val="006111CC"/>
    <w:rsid w:val="006239B9"/>
    <w:rsid w:val="00625DC4"/>
    <w:rsid w:val="00645AAD"/>
    <w:rsid w:val="006510B5"/>
    <w:rsid w:val="00662722"/>
    <w:rsid w:val="0067067D"/>
    <w:rsid w:val="00672236"/>
    <w:rsid w:val="006772BF"/>
    <w:rsid w:val="006B71D8"/>
    <w:rsid w:val="006B7857"/>
    <w:rsid w:val="006C1F10"/>
    <w:rsid w:val="006D38EB"/>
    <w:rsid w:val="006D6D93"/>
    <w:rsid w:val="006F124D"/>
    <w:rsid w:val="00707C06"/>
    <w:rsid w:val="00726850"/>
    <w:rsid w:val="0073363D"/>
    <w:rsid w:val="00741680"/>
    <w:rsid w:val="0074493E"/>
    <w:rsid w:val="00746A40"/>
    <w:rsid w:val="0075721E"/>
    <w:rsid w:val="007573FC"/>
    <w:rsid w:val="007C0D63"/>
    <w:rsid w:val="007E6F86"/>
    <w:rsid w:val="00801841"/>
    <w:rsid w:val="008035DA"/>
    <w:rsid w:val="00811D78"/>
    <w:rsid w:val="00826297"/>
    <w:rsid w:val="008304E0"/>
    <w:rsid w:val="00832DFD"/>
    <w:rsid w:val="00837D0A"/>
    <w:rsid w:val="008457F1"/>
    <w:rsid w:val="008544C8"/>
    <w:rsid w:val="00855D46"/>
    <w:rsid w:val="00887D96"/>
    <w:rsid w:val="0089572A"/>
    <w:rsid w:val="008A2B1E"/>
    <w:rsid w:val="008C5FD5"/>
    <w:rsid w:val="008D279F"/>
    <w:rsid w:val="008E5EB9"/>
    <w:rsid w:val="008F480F"/>
    <w:rsid w:val="009011BA"/>
    <w:rsid w:val="00911482"/>
    <w:rsid w:val="00943403"/>
    <w:rsid w:val="00945649"/>
    <w:rsid w:val="009507A1"/>
    <w:rsid w:val="00950D16"/>
    <w:rsid w:val="00977D5C"/>
    <w:rsid w:val="00986E45"/>
    <w:rsid w:val="00990022"/>
    <w:rsid w:val="00992691"/>
    <w:rsid w:val="009B0ECD"/>
    <w:rsid w:val="009C44CB"/>
    <w:rsid w:val="009D29D0"/>
    <w:rsid w:val="009D2E46"/>
    <w:rsid w:val="009D2F73"/>
    <w:rsid w:val="009E1ACD"/>
    <w:rsid w:val="00A140C0"/>
    <w:rsid w:val="00A23669"/>
    <w:rsid w:val="00A557B2"/>
    <w:rsid w:val="00A60865"/>
    <w:rsid w:val="00A80B08"/>
    <w:rsid w:val="00A80E01"/>
    <w:rsid w:val="00A86956"/>
    <w:rsid w:val="00AC0526"/>
    <w:rsid w:val="00AE1624"/>
    <w:rsid w:val="00AE2432"/>
    <w:rsid w:val="00AE6039"/>
    <w:rsid w:val="00AE7E85"/>
    <w:rsid w:val="00AF2D13"/>
    <w:rsid w:val="00B06111"/>
    <w:rsid w:val="00B1091D"/>
    <w:rsid w:val="00B13D6F"/>
    <w:rsid w:val="00B21860"/>
    <w:rsid w:val="00B52329"/>
    <w:rsid w:val="00B654FE"/>
    <w:rsid w:val="00B72522"/>
    <w:rsid w:val="00B73506"/>
    <w:rsid w:val="00BA14F0"/>
    <w:rsid w:val="00BB13CA"/>
    <w:rsid w:val="00BB41C0"/>
    <w:rsid w:val="00BC2735"/>
    <w:rsid w:val="00BD0C87"/>
    <w:rsid w:val="00BE046F"/>
    <w:rsid w:val="00BF1D6B"/>
    <w:rsid w:val="00BF3082"/>
    <w:rsid w:val="00BF793D"/>
    <w:rsid w:val="00C07740"/>
    <w:rsid w:val="00C141E8"/>
    <w:rsid w:val="00C33057"/>
    <w:rsid w:val="00C37749"/>
    <w:rsid w:val="00C458CF"/>
    <w:rsid w:val="00C83011"/>
    <w:rsid w:val="00C84AA1"/>
    <w:rsid w:val="00C86A9F"/>
    <w:rsid w:val="00C900FA"/>
    <w:rsid w:val="00CB6071"/>
    <w:rsid w:val="00D42FB7"/>
    <w:rsid w:val="00D5432D"/>
    <w:rsid w:val="00D63BDA"/>
    <w:rsid w:val="00DA435E"/>
    <w:rsid w:val="00DC4E46"/>
    <w:rsid w:val="00DD156B"/>
    <w:rsid w:val="00DD6395"/>
    <w:rsid w:val="00DE0DDB"/>
    <w:rsid w:val="00DF60C5"/>
    <w:rsid w:val="00DF67CC"/>
    <w:rsid w:val="00E04B7B"/>
    <w:rsid w:val="00E118C2"/>
    <w:rsid w:val="00E13B30"/>
    <w:rsid w:val="00E25A90"/>
    <w:rsid w:val="00E37B0B"/>
    <w:rsid w:val="00E46815"/>
    <w:rsid w:val="00E54C31"/>
    <w:rsid w:val="00E6206C"/>
    <w:rsid w:val="00E67D20"/>
    <w:rsid w:val="00E73D9D"/>
    <w:rsid w:val="00E7468E"/>
    <w:rsid w:val="00E765C3"/>
    <w:rsid w:val="00E824EF"/>
    <w:rsid w:val="00E9443F"/>
    <w:rsid w:val="00EA788E"/>
    <w:rsid w:val="00EB43A6"/>
    <w:rsid w:val="00EC4793"/>
    <w:rsid w:val="00ED2D72"/>
    <w:rsid w:val="00F13913"/>
    <w:rsid w:val="00F20696"/>
    <w:rsid w:val="00F46590"/>
    <w:rsid w:val="00F5304A"/>
    <w:rsid w:val="00F60D9B"/>
    <w:rsid w:val="00F70871"/>
    <w:rsid w:val="00F71D26"/>
    <w:rsid w:val="00F72102"/>
    <w:rsid w:val="00F960A3"/>
    <w:rsid w:val="00F97283"/>
    <w:rsid w:val="00FE3FE7"/>
    <w:rsid w:val="00FE680D"/>
    <w:rsid w:val="00FE7579"/>
    <w:rsid w:val="00FF615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0B39D"/>
  <w15:chartTrackingRefBased/>
  <w15:docId w15:val="{2E93CB97-C5C2-4516-A3ED-92DF1CFA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AB"/>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137BAB"/>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Prrafodelista">
    <w:name w:val="List Paragraph"/>
    <w:basedOn w:val="Normal"/>
    <w:uiPriority w:val="34"/>
    <w:qFormat/>
    <w:rsid w:val="00137BAB"/>
    <w:pPr>
      <w:spacing w:after="0" w:line="240" w:lineRule="auto"/>
      <w:ind w:left="720"/>
      <w:contextualSpacing/>
    </w:pPr>
    <w:rPr>
      <w:rFonts w:ascii="Times New Roman" w:eastAsia="SimSun" w:hAnsi="Times New Roman" w:cs="Times New Roman"/>
      <w:sz w:val="24"/>
      <w:szCs w:val="24"/>
      <w:lang w:val="es-ES" w:eastAsia="zh-CN"/>
    </w:rPr>
  </w:style>
  <w:style w:type="table" w:styleId="Tablaconcuadrcula">
    <w:name w:val="Table Grid"/>
    <w:basedOn w:val="Tablanormal"/>
    <w:uiPriority w:val="39"/>
    <w:rsid w:val="00BB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47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471C"/>
    <w:rPr>
      <w:lang w:val="es-419"/>
    </w:rPr>
  </w:style>
  <w:style w:type="paragraph" w:styleId="Piedepgina">
    <w:name w:val="footer"/>
    <w:basedOn w:val="Normal"/>
    <w:link w:val="PiedepginaCar"/>
    <w:uiPriority w:val="99"/>
    <w:unhideWhenUsed/>
    <w:rsid w:val="002647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471C"/>
    <w:rPr>
      <w:lang w:val="es-419"/>
    </w:rPr>
  </w:style>
  <w:style w:type="paragraph" w:styleId="Textonotapie">
    <w:name w:val="footnote text"/>
    <w:basedOn w:val="Normal"/>
    <w:link w:val="TextonotapieCar"/>
    <w:uiPriority w:val="99"/>
    <w:semiHidden/>
    <w:unhideWhenUsed/>
    <w:rsid w:val="00587E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7EAA"/>
    <w:rPr>
      <w:sz w:val="20"/>
      <w:szCs w:val="20"/>
      <w:lang w:val="es-419"/>
    </w:rPr>
  </w:style>
  <w:style w:type="character" w:styleId="Refdenotaalpie">
    <w:name w:val="footnote reference"/>
    <w:basedOn w:val="Fuentedeprrafopredeter"/>
    <w:uiPriority w:val="99"/>
    <w:semiHidden/>
    <w:unhideWhenUsed/>
    <w:rsid w:val="00587EAA"/>
    <w:rPr>
      <w:vertAlign w:val="superscript"/>
    </w:rPr>
  </w:style>
  <w:style w:type="paragraph" w:styleId="Textodeglobo">
    <w:name w:val="Balloon Text"/>
    <w:basedOn w:val="Normal"/>
    <w:link w:val="TextodegloboCar"/>
    <w:uiPriority w:val="99"/>
    <w:semiHidden/>
    <w:unhideWhenUsed/>
    <w:rsid w:val="00CB60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6071"/>
    <w:rPr>
      <w:rFonts w:ascii="Segoe UI" w:hAnsi="Segoe UI" w:cs="Segoe UI"/>
      <w:sz w:val="18"/>
      <w:szCs w:val="18"/>
      <w:lang w:val="es-419"/>
    </w:rPr>
  </w:style>
  <w:style w:type="paragraph" w:customStyle="1" w:styleId="TableParagraph">
    <w:name w:val="Table Paragraph"/>
    <w:basedOn w:val="Normal"/>
    <w:uiPriority w:val="1"/>
    <w:qFormat/>
    <w:rsid w:val="00BA14F0"/>
    <w:pPr>
      <w:widowControl w:val="0"/>
      <w:autoSpaceDE w:val="0"/>
      <w:autoSpaceDN w:val="0"/>
      <w:spacing w:after="0" w:line="240" w:lineRule="auto"/>
    </w:pPr>
    <w:rPr>
      <w:rFonts w:ascii="TeXGyreAdventor" w:eastAsia="TeXGyreAdventor" w:hAnsi="TeXGyreAdventor" w:cs="TeXGyreAdvento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5.emf"/><Relationship Id="rId26"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pa-files\CCM\Publico\OSI\memoria%202022\AUXILIAR%20GRAFICOS%20OFICIAL%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en-US"/>
              <a:t>DISTRIBUCION DEL RIESGO POR TIPO DE CREDITO AL 31/12/2022</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'Dist. de cartera'!$C$16</c:f>
              <c:strCache>
                <c:ptCount val="1"/>
                <c:pt idx="0">
                  <c:v>Concentracion %</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471E-4143-BEFA-0CAC634762DC}"/>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471E-4143-BEFA-0CAC634762DC}"/>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471E-4143-BEFA-0CAC634762DC}"/>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471E-4143-BEFA-0CAC634762DC}"/>
              </c:ext>
            </c:extLst>
          </c:dPt>
          <c:dLbls>
            <c:dLbl>
              <c:idx val="1"/>
              <c:layout>
                <c:manualLayout>
                  <c:x val="1.780699939555469E-2"/>
                  <c:y val="1.187138072918283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1E-4143-BEFA-0CAC634762DC}"/>
                </c:ext>
              </c:extLst>
            </c:dLbl>
            <c:dLbl>
              <c:idx val="2"/>
              <c:layout>
                <c:manualLayout>
                  <c:x val="1.7284120734908138E-2"/>
                  <c:y val="-7.17169728783901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1E-4143-BEFA-0CAC634762DC}"/>
                </c:ext>
              </c:extLst>
            </c:dLbl>
            <c:dLbl>
              <c:idx val="3"/>
              <c:layout>
                <c:manualLayout>
                  <c:x val="-7.8646106736657926E-3"/>
                  <c:y val="5.308143773694954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1E-4143-BEFA-0CAC634762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'Dist. de cartera'!$A$17:$A$20</c:f>
              <c:strCache>
                <c:ptCount val="4"/>
                <c:pt idx="0">
                  <c:v>VIVIENDA Y VIV. INT. S.</c:v>
                </c:pt>
                <c:pt idx="1">
                  <c:v>MICROC. PRODUCTIVO</c:v>
                </c:pt>
                <c:pt idx="2">
                  <c:v>MICROC. COMERCIAL</c:v>
                </c:pt>
                <c:pt idx="3">
                  <c:v>CONSUMO</c:v>
                </c:pt>
              </c:strCache>
            </c:strRef>
          </c:cat>
          <c:val>
            <c:numRef>
              <c:f>'Dist. de cartera'!$C$17:$C$20</c:f>
              <c:numCache>
                <c:formatCode>0%</c:formatCode>
                <c:ptCount val="4"/>
                <c:pt idx="0">
                  <c:v>3.9925650971389844E-2</c:v>
                </c:pt>
                <c:pt idx="1">
                  <c:v>0.27737097589968951</c:v>
                </c:pt>
                <c:pt idx="2">
                  <c:v>0.22232726106088507</c:v>
                </c:pt>
                <c:pt idx="3">
                  <c:v>0.46037611206803558</c:v>
                </c:pt>
              </c:numCache>
            </c:numRef>
          </c:val>
          <c:extLst>
            <c:ext xmlns:c16="http://schemas.microsoft.com/office/drawing/2014/chart" uri="{C3380CC4-5D6E-409C-BE32-E72D297353CC}">
              <c16:uniqueId val="{00000008-471E-4143-BEFA-0CAC634762D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7.7877983114157848E-2"/>
          <c:y val="0.90441572428648354"/>
          <c:w val="0.82734305407345365"/>
          <c:h val="9.08730108251815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609F95-A8E5-4303-A3C4-3B61F0F1E6AA}" type="doc">
      <dgm:prSet loTypeId="urn:microsoft.com/office/officeart/2005/8/layout/chevron2" loCatId="list" qsTypeId="urn:microsoft.com/office/officeart/2005/8/quickstyle/simple5" qsCatId="simple" csTypeId="urn:microsoft.com/office/officeart/2005/8/colors/colorful5" csCatId="colorful" phldr="1"/>
      <dgm:spPr/>
      <dgm:t>
        <a:bodyPr/>
        <a:lstStyle/>
        <a:p>
          <a:endParaRPr lang="x-none"/>
        </a:p>
      </dgm:t>
    </dgm:pt>
    <dgm:pt modelId="{51873CC9-A5BA-4766-8794-26410E5FEA70}">
      <dgm:prSet phldrT="[Text]"/>
      <dgm:spPr/>
      <dgm:t>
        <a:bodyPr/>
        <a:lstStyle/>
        <a:p>
          <a:r>
            <a:rPr lang="x-none"/>
            <a:t>MISIÓN</a:t>
          </a:r>
        </a:p>
      </dgm:t>
    </dgm:pt>
    <dgm:pt modelId="{BCACDE5D-16B3-4757-9F79-36F1180F6B6D}" type="parTrans" cxnId="{C17027A2-CF40-48D8-A797-6FE0DF69E615}">
      <dgm:prSet/>
      <dgm:spPr/>
      <dgm:t>
        <a:bodyPr/>
        <a:lstStyle/>
        <a:p>
          <a:endParaRPr lang="x-none"/>
        </a:p>
      </dgm:t>
    </dgm:pt>
    <dgm:pt modelId="{E3EAAC0E-29DB-49DE-A9F8-E68D3E5E3F8F}" type="sibTrans" cxnId="{C17027A2-CF40-48D8-A797-6FE0DF69E615}">
      <dgm:prSet/>
      <dgm:spPr/>
      <dgm:t>
        <a:bodyPr/>
        <a:lstStyle/>
        <a:p>
          <a:endParaRPr lang="x-none"/>
        </a:p>
      </dgm:t>
    </dgm:pt>
    <dgm:pt modelId="{F98B1C38-351C-492B-BCAD-4719025A2EA6}">
      <dgm:prSet phldrT="[Text]" custT="1"/>
      <dgm:spPr/>
      <dgm:t>
        <a:bodyPr/>
        <a:lstStyle/>
        <a:p>
          <a:r>
            <a:rPr lang="x-none" sz="1000"/>
            <a:t>“</a:t>
          </a:r>
          <a:r>
            <a:rPr lang="es-ES" sz="1000"/>
            <a:t>Otorgar servicios financieros competitivos a nuestros socios y clientes de los departamentos de Santa Cruz y Cochabamba, brindando soluciones a sus necesidades, económicas con responsabilidad social</a:t>
          </a:r>
          <a:r>
            <a:rPr lang="x-none" sz="1000"/>
            <a:t>”</a:t>
          </a:r>
        </a:p>
      </dgm:t>
    </dgm:pt>
    <dgm:pt modelId="{5101915A-EACF-4343-815F-0EC40F1520D5}" type="parTrans" cxnId="{6E9105A6-00E8-4477-B17A-BF4968D58CDC}">
      <dgm:prSet/>
      <dgm:spPr/>
      <dgm:t>
        <a:bodyPr/>
        <a:lstStyle/>
        <a:p>
          <a:endParaRPr lang="x-none"/>
        </a:p>
      </dgm:t>
    </dgm:pt>
    <dgm:pt modelId="{8DA97FD8-BF99-4B92-8793-A25D1DFF173E}" type="sibTrans" cxnId="{6E9105A6-00E8-4477-B17A-BF4968D58CDC}">
      <dgm:prSet/>
      <dgm:spPr/>
      <dgm:t>
        <a:bodyPr/>
        <a:lstStyle/>
        <a:p>
          <a:endParaRPr lang="x-none"/>
        </a:p>
      </dgm:t>
    </dgm:pt>
    <dgm:pt modelId="{76060535-8440-4E9A-BB74-38A9C1CBA864}">
      <dgm:prSet phldrT="[Text]"/>
      <dgm:spPr/>
      <dgm:t>
        <a:bodyPr/>
        <a:lstStyle/>
        <a:p>
          <a:r>
            <a:rPr lang="x-none"/>
            <a:t>VISIÓN</a:t>
          </a:r>
        </a:p>
      </dgm:t>
    </dgm:pt>
    <dgm:pt modelId="{B7254660-E491-43AE-8C18-F9483D8EFA6A}" type="parTrans" cxnId="{B6954764-844E-44D8-AB08-619C02C2B82B}">
      <dgm:prSet/>
      <dgm:spPr/>
      <dgm:t>
        <a:bodyPr/>
        <a:lstStyle/>
        <a:p>
          <a:endParaRPr lang="x-none"/>
        </a:p>
      </dgm:t>
    </dgm:pt>
    <dgm:pt modelId="{8BB8DD34-6A8A-4FF0-94E4-718FF8D24526}" type="sibTrans" cxnId="{B6954764-844E-44D8-AB08-619C02C2B82B}">
      <dgm:prSet/>
      <dgm:spPr/>
      <dgm:t>
        <a:bodyPr/>
        <a:lstStyle/>
        <a:p>
          <a:endParaRPr lang="x-none"/>
        </a:p>
      </dgm:t>
    </dgm:pt>
    <dgm:pt modelId="{F3B9DA05-D48D-410C-BC5B-7AAEC09B6AA7}">
      <dgm:prSet phldrT="[Text]" custT="1"/>
      <dgm:spPr/>
      <dgm:t>
        <a:bodyPr/>
        <a:lstStyle/>
        <a:p>
          <a:r>
            <a:rPr lang="x-none" sz="1000"/>
            <a:t>“</a:t>
          </a:r>
          <a:r>
            <a:rPr lang="es-ES" sz="1000"/>
            <a:t>Ser una Cooperativa de ahorro y crédito abierta sólida y competitiva, contribuyendo al bienestar integral de los Consumidores financieros, en armonía con el desarrollo sostenible y con tecnología innovadora</a:t>
          </a:r>
          <a:r>
            <a:rPr lang="x-none" sz="1000"/>
            <a:t>”</a:t>
          </a:r>
        </a:p>
      </dgm:t>
    </dgm:pt>
    <dgm:pt modelId="{26B62B3D-25CA-47B1-BAD0-13F2D95984C3}" type="parTrans" cxnId="{175DC4C3-5AA7-4720-BD5F-EABAF85264CB}">
      <dgm:prSet/>
      <dgm:spPr/>
      <dgm:t>
        <a:bodyPr/>
        <a:lstStyle/>
        <a:p>
          <a:endParaRPr lang="x-none"/>
        </a:p>
      </dgm:t>
    </dgm:pt>
    <dgm:pt modelId="{3AE5C867-19B1-4420-B96F-DDC663330BC3}" type="sibTrans" cxnId="{175DC4C3-5AA7-4720-BD5F-EABAF85264CB}">
      <dgm:prSet/>
      <dgm:spPr/>
      <dgm:t>
        <a:bodyPr/>
        <a:lstStyle/>
        <a:p>
          <a:endParaRPr lang="x-none"/>
        </a:p>
      </dgm:t>
    </dgm:pt>
    <dgm:pt modelId="{6F96A16E-DB27-4E4A-BCCE-5E6D9134B08C}" type="pres">
      <dgm:prSet presAssocID="{BF609F95-A8E5-4303-A3C4-3B61F0F1E6AA}" presName="linearFlow" presStyleCnt="0">
        <dgm:presLayoutVars>
          <dgm:dir/>
          <dgm:animLvl val="lvl"/>
          <dgm:resizeHandles val="exact"/>
        </dgm:presLayoutVars>
      </dgm:prSet>
      <dgm:spPr/>
      <dgm:t>
        <a:bodyPr/>
        <a:lstStyle/>
        <a:p>
          <a:endParaRPr lang="es-ES"/>
        </a:p>
      </dgm:t>
    </dgm:pt>
    <dgm:pt modelId="{DA76ED64-5799-4B03-BEC0-024ECCC50AC6}" type="pres">
      <dgm:prSet presAssocID="{51873CC9-A5BA-4766-8794-26410E5FEA70}" presName="composite" presStyleCnt="0"/>
      <dgm:spPr/>
    </dgm:pt>
    <dgm:pt modelId="{E66D4944-A877-4758-A409-83FDEA07C637}" type="pres">
      <dgm:prSet presAssocID="{51873CC9-A5BA-4766-8794-26410E5FEA70}" presName="parentText" presStyleLbl="alignNode1" presStyleIdx="0" presStyleCnt="2">
        <dgm:presLayoutVars>
          <dgm:chMax val="1"/>
          <dgm:bulletEnabled val="1"/>
        </dgm:presLayoutVars>
      </dgm:prSet>
      <dgm:spPr/>
      <dgm:t>
        <a:bodyPr/>
        <a:lstStyle/>
        <a:p>
          <a:endParaRPr lang="es-ES"/>
        </a:p>
      </dgm:t>
    </dgm:pt>
    <dgm:pt modelId="{B36A432E-E93A-4628-B545-822720EEF299}" type="pres">
      <dgm:prSet presAssocID="{51873CC9-A5BA-4766-8794-26410E5FEA70}" presName="descendantText" presStyleLbl="alignAcc1" presStyleIdx="0" presStyleCnt="2">
        <dgm:presLayoutVars>
          <dgm:bulletEnabled val="1"/>
        </dgm:presLayoutVars>
      </dgm:prSet>
      <dgm:spPr/>
      <dgm:t>
        <a:bodyPr/>
        <a:lstStyle/>
        <a:p>
          <a:endParaRPr lang="es-ES"/>
        </a:p>
      </dgm:t>
    </dgm:pt>
    <dgm:pt modelId="{C07A94F2-575F-4276-8EA5-B32F11F6520E}" type="pres">
      <dgm:prSet presAssocID="{E3EAAC0E-29DB-49DE-A9F8-E68D3E5E3F8F}" presName="sp" presStyleCnt="0"/>
      <dgm:spPr/>
    </dgm:pt>
    <dgm:pt modelId="{5C212DB6-F9CD-4F14-9D22-D31F22659D4D}" type="pres">
      <dgm:prSet presAssocID="{76060535-8440-4E9A-BB74-38A9C1CBA864}" presName="composite" presStyleCnt="0"/>
      <dgm:spPr/>
    </dgm:pt>
    <dgm:pt modelId="{1B5E3120-05E8-4E35-81BE-C4462EE5B49B}" type="pres">
      <dgm:prSet presAssocID="{76060535-8440-4E9A-BB74-38A9C1CBA864}" presName="parentText" presStyleLbl="alignNode1" presStyleIdx="1" presStyleCnt="2">
        <dgm:presLayoutVars>
          <dgm:chMax val="1"/>
          <dgm:bulletEnabled val="1"/>
        </dgm:presLayoutVars>
      </dgm:prSet>
      <dgm:spPr/>
      <dgm:t>
        <a:bodyPr/>
        <a:lstStyle/>
        <a:p>
          <a:endParaRPr lang="es-ES"/>
        </a:p>
      </dgm:t>
    </dgm:pt>
    <dgm:pt modelId="{456586A3-65CE-490E-B359-63E54B7B0E1D}" type="pres">
      <dgm:prSet presAssocID="{76060535-8440-4E9A-BB74-38A9C1CBA864}" presName="descendantText" presStyleLbl="alignAcc1" presStyleIdx="1" presStyleCnt="2">
        <dgm:presLayoutVars>
          <dgm:bulletEnabled val="1"/>
        </dgm:presLayoutVars>
      </dgm:prSet>
      <dgm:spPr/>
      <dgm:t>
        <a:bodyPr/>
        <a:lstStyle/>
        <a:p>
          <a:endParaRPr lang="es-ES"/>
        </a:p>
      </dgm:t>
    </dgm:pt>
  </dgm:ptLst>
  <dgm:cxnLst>
    <dgm:cxn modelId="{B6954764-844E-44D8-AB08-619C02C2B82B}" srcId="{BF609F95-A8E5-4303-A3C4-3B61F0F1E6AA}" destId="{76060535-8440-4E9A-BB74-38A9C1CBA864}" srcOrd="1" destOrd="0" parTransId="{B7254660-E491-43AE-8C18-F9483D8EFA6A}" sibTransId="{8BB8DD34-6A8A-4FF0-94E4-718FF8D24526}"/>
    <dgm:cxn modelId="{93F19AE9-DCBC-4E5A-BEDE-5C3D6E9870B3}" type="presOf" srcId="{BF609F95-A8E5-4303-A3C4-3B61F0F1E6AA}" destId="{6F96A16E-DB27-4E4A-BCCE-5E6D9134B08C}" srcOrd="0" destOrd="0" presId="urn:microsoft.com/office/officeart/2005/8/layout/chevron2"/>
    <dgm:cxn modelId="{C17027A2-CF40-48D8-A797-6FE0DF69E615}" srcId="{BF609F95-A8E5-4303-A3C4-3B61F0F1E6AA}" destId="{51873CC9-A5BA-4766-8794-26410E5FEA70}" srcOrd="0" destOrd="0" parTransId="{BCACDE5D-16B3-4757-9F79-36F1180F6B6D}" sibTransId="{E3EAAC0E-29DB-49DE-A9F8-E68D3E5E3F8F}"/>
    <dgm:cxn modelId="{39EA2531-D50E-42DB-9EAA-4EB48590A080}" type="presOf" srcId="{51873CC9-A5BA-4766-8794-26410E5FEA70}" destId="{E66D4944-A877-4758-A409-83FDEA07C637}" srcOrd="0" destOrd="0" presId="urn:microsoft.com/office/officeart/2005/8/layout/chevron2"/>
    <dgm:cxn modelId="{6E9105A6-00E8-4477-B17A-BF4968D58CDC}" srcId="{51873CC9-A5BA-4766-8794-26410E5FEA70}" destId="{F98B1C38-351C-492B-BCAD-4719025A2EA6}" srcOrd="0" destOrd="0" parTransId="{5101915A-EACF-4343-815F-0EC40F1520D5}" sibTransId="{8DA97FD8-BF99-4B92-8793-A25D1DFF173E}"/>
    <dgm:cxn modelId="{819C65A7-3470-4495-8C12-FB10FD1B845C}" type="presOf" srcId="{F3B9DA05-D48D-410C-BC5B-7AAEC09B6AA7}" destId="{456586A3-65CE-490E-B359-63E54B7B0E1D}" srcOrd="0" destOrd="0" presId="urn:microsoft.com/office/officeart/2005/8/layout/chevron2"/>
    <dgm:cxn modelId="{FD959528-F78E-46A6-86D6-1877B1107B77}" type="presOf" srcId="{76060535-8440-4E9A-BB74-38A9C1CBA864}" destId="{1B5E3120-05E8-4E35-81BE-C4462EE5B49B}" srcOrd="0" destOrd="0" presId="urn:microsoft.com/office/officeart/2005/8/layout/chevron2"/>
    <dgm:cxn modelId="{175DC4C3-5AA7-4720-BD5F-EABAF85264CB}" srcId="{76060535-8440-4E9A-BB74-38A9C1CBA864}" destId="{F3B9DA05-D48D-410C-BC5B-7AAEC09B6AA7}" srcOrd="0" destOrd="0" parTransId="{26B62B3D-25CA-47B1-BAD0-13F2D95984C3}" sibTransId="{3AE5C867-19B1-4420-B96F-DDC663330BC3}"/>
    <dgm:cxn modelId="{5D8A38FD-5CAD-46B7-A450-E68FA029369C}" type="presOf" srcId="{F98B1C38-351C-492B-BCAD-4719025A2EA6}" destId="{B36A432E-E93A-4628-B545-822720EEF299}" srcOrd="0" destOrd="0" presId="urn:microsoft.com/office/officeart/2005/8/layout/chevron2"/>
    <dgm:cxn modelId="{B342940E-6648-4EF7-BF92-E6607AFECBA2}" type="presParOf" srcId="{6F96A16E-DB27-4E4A-BCCE-5E6D9134B08C}" destId="{DA76ED64-5799-4B03-BEC0-024ECCC50AC6}" srcOrd="0" destOrd="0" presId="urn:microsoft.com/office/officeart/2005/8/layout/chevron2"/>
    <dgm:cxn modelId="{A3F3D908-3CC0-4B12-ABFC-B4EDCF9208B3}" type="presParOf" srcId="{DA76ED64-5799-4B03-BEC0-024ECCC50AC6}" destId="{E66D4944-A877-4758-A409-83FDEA07C637}" srcOrd="0" destOrd="0" presId="urn:microsoft.com/office/officeart/2005/8/layout/chevron2"/>
    <dgm:cxn modelId="{0741E81A-5FE0-49C4-8932-C1EC7DE6CA58}" type="presParOf" srcId="{DA76ED64-5799-4B03-BEC0-024ECCC50AC6}" destId="{B36A432E-E93A-4628-B545-822720EEF299}" srcOrd="1" destOrd="0" presId="urn:microsoft.com/office/officeart/2005/8/layout/chevron2"/>
    <dgm:cxn modelId="{87FBFDA0-1135-4F1E-AFC7-B3CE8C87C82B}" type="presParOf" srcId="{6F96A16E-DB27-4E4A-BCCE-5E6D9134B08C}" destId="{C07A94F2-575F-4276-8EA5-B32F11F6520E}" srcOrd="1" destOrd="0" presId="urn:microsoft.com/office/officeart/2005/8/layout/chevron2"/>
    <dgm:cxn modelId="{11C22C80-CC54-4177-9D0B-8AEB7E23C317}" type="presParOf" srcId="{6F96A16E-DB27-4E4A-BCCE-5E6D9134B08C}" destId="{5C212DB6-F9CD-4F14-9D22-D31F22659D4D}" srcOrd="2" destOrd="0" presId="urn:microsoft.com/office/officeart/2005/8/layout/chevron2"/>
    <dgm:cxn modelId="{7A65412B-19A5-4B99-8FAC-A60998B0CF7B}" type="presParOf" srcId="{5C212DB6-F9CD-4F14-9D22-D31F22659D4D}" destId="{1B5E3120-05E8-4E35-81BE-C4462EE5B49B}" srcOrd="0" destOrd="0" presId="urn:microsoft.com/office/officeart/2005/8/layout/chevron2"/>
    <dgm:cxn modelId="{9EA8D0E3-334B-4F3B-B451-B5ABD04154FC}" type="presParOf" srcId="{5C212DB6-F9CD-4F14-9D22-D31F22659D4D}" destId="{456586A3-65CE-490E-B359-63E54B7B0E1D}"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D4944-A877-4758-A409-83FDEA07C637}">
      <dsp:nvSpPr>
        <dsp:cNvPr id="0" name=""/>
        <dsp:cNvSpPr/>
      </dsp:nvSpPr>
      <dsp:spPr>
        <a:xfrm rot="5400000">
          <a:off x="-123371" y="123457"/>
          <a:ext cx="822473" cy="575731"/>
        </a:xfrm>
        <a:prstGeom prst="chevr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t>MISIÓN</a:t>
          </a:r>
        </a:p>
      </dsp:txBody>
      <dsp:txXfrm rot="-5400000">
        <a:off x="1" y="287952"/>
        <a:ext cx="575731" cy="246742"/>
      </dsp:txXfrm>
    </dsp:sp>
    <dsp:sp modelId="{B36A432E-E93A-4628-B545-822720EEF299}">
      <dsp:nvSpPr>
        <dsp:cNvPr id="0" name=""/>
        <dsp:cNvSpPr/>
      </dsp:nvSpPr>
      <dsp:spPr>
        <a:xfrm rot="5400000">
          <a:off x="2720561" y="-2144744"/>
          <a:ext cx="534607" cy="4824268"/>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x-none" sz="1000" kern="1200"/>
            <a:t>“</a:t>
          </a:r>
          <a:r>
            <a:rPr lang="es-ES" sz="1000" kern="1200"/>
            <a:t>Otorgar servicios financieros competitivos a nuestros socios y clientes de los departamentos de Santa Cruz y Cochabamba, brindando soluciones a sus necesidades, económicas con responsabilidad social</a:t>
          </a:r>
          <a:r>
            <a:rPr lang="x-none" sz="1000" kern="1200"/>
            <a:t>”</a:t>
          </a:r>
        </a:p>
      </dsp:txBody>
      <dsp:txXfrm rot="-5400000">
        <a:off x="575731" y="26183"/>
        <a:ext cx="4798171" cy="482413"/>
      </dsp:txXfrm>
    </dsp:sp>
    <dsp:sp modelId="{1B5E3120-05E8-4E35-81BE-C4462EE5B49B}">
      <dsp:nvSpPr>
        <dsp:cNvPr id="0" name=""/>
        <dsp:cNvSpPr/>
      </dsp:nvSpPr>
      <dsp:spPr>
        <a:xfrm rot="5400000">
          <a:off x="-123371" y="773211"/>
          <a:ext cx="822473" cy="575731"/>
        </a:xfrm>
        <a:prstGeom prst="chevron">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w="6350" cap="flat" cmpd="sng" algn="ctr">
          <a:solidFill>
            <a:schemeClr val="accent5">
              <a:hueOff val="-7353344"/>
              <a:satOff val="-10228"/>
              <a:lumOff val="-3922"/>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t>VISIÓN</a:t>
          </a:r>
        </a:p>
      </dsp:txBody>
      <dsp:txXfrm rot="-5400000">
        <a:off x="1" y="937706"/>
        <a:ext cx="575731" cy="246742"/>
      </dsp:txXfrm>
    </dsp:sp>
    <dsp:sp modelId="{456586A3-65CE-490E-B359-63E54B7B0E1D}">
      <dsp:nvSpPr>
        <dsp:cNvPr id="0" name=""/>
        <dsp:cNvSpPr/>
      </dsp:nvSpPr>
      <dsp:spPr>
        <a:xfrm rot="5400000">
          <a:off x="2720561" y="-1494990"/>
          <a:ext cx="534607" cy="4824268"/>
        </a:xfrm>
        <a:prstGeom prst="round2SameRect">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x-none" sz="1000" kern="1200"/>
            <a:t>“</a:t>
          </a:r>
          <a:r>
            <a:rPr lang="es-ES" sz="1000" kern="1200"/>
            <a:t>Ser una Cooperativa de ahorro y crédito abierta sólida y competitiva, contribuyendo al bienestar integral de los Consumidores financieros, en armonía con el desarrollo sostenible y con tecnología innovadora</a:t>
          </a:r>
          <a:r>
            <a:rPr lang="x-none" sz="1000" kern="1200"/>
            <a:t>”</a:t>
          </a:r>
        </a:p>
      </dsp:txBody>
      <dsp:txXfrm rot="-5400000">
        <a:off x="575731" y="675937"/>
        <a:ext cx="4798171" cy="4824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EC22-3477-49EA-BEEF-DCE613EF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6447</Words>
  <Characters>36749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Andres Aramayo Aguirre</dc:creator>
  <cp:keywords/>
  <dc:description/>
  <cp:lastModifiedBy>Usuario de Windows</cp:lastModifiedBy>
  <cp:revision>6</cp:revision>
  <cp:lastPrinted>2020-06-29T12:58:00Z</cp:lastPrinted>
  <dcterms:created xsi:type="dcterms:W3CDTF">2023-04-29T15:28:00Z</dcterms:created>
  <dcterms:modified xsi:type="dcterms:W3CDTF">2023-05-11T01:46:00Z</dcterms:modified>
</cp:coreProperties>
</file>